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03" w:rsidRPr="00680B03" w:rsidRDefault="00680B03" w:rsidP="00680B03">
      <w:pPr>
        <w:shd w:val="clear" w:color="auto" w:fill="FFFFFF"/>
        <w:spacing w:before="300" w:after="150" w:line="240" w:lineRule="auto"/>
        <w:jc w:val="center"/>
        <w:outlineLvl w:val="0"/>
        <w:rPr>
          <w:rFonts w:ascii="Arial" w:eastAsia="Times New Roman" w:hAnsi="Arial" w:cs="Arial"/>
          <w:kern w:val="36"/>
          <w:sz w:val="36"/>
          <w:szCs w:val="36"/>
          <w:lang w:eastAsia="ru-RU"/>
        </w:rPr>
      </w:pPr>
      <w:r w:rsidRPr="00680B03">
        <w:rPr>
          <w:rFonts w:ascii="Arial" w:eastAsia="Times New Roman" w:hAnsi="Arial" w:cs="Arial"/>
          <w:kern w:val="36"/>
          <w:sz w:val="36"/>
          <w:szCs w:val="36"/>
          <w:lang w:eastAsia="ru-RU"/>
        </w:rPr>
        <w:t>Законодательство о противодействии экстремизму.</w:t>
      </w:r>
    </w:p>
    <w:p w:rsidR="00680B03" w:rsidRPr="00680B03" w:rsidRDefault="00680B03" w:rsidP="00680B03">
      <w:pPr>
        <w:pStyle w:val="a3"/>
        <w:shd w:val="clear" w:color="auto" w:fill="FFFFFF"/>
        <w:spacing w:before="0" w:beforeAutospacing="0" w:after="150" w:afterAutospacing="0"/>
        <w:rPr>
          <w:rFonts w:ascii="Arial" w:hAnsi="Arial"/>
          <w:sz w:val="21"/>
          <w:szCs w:val="21"/>
        </w:rPr>
      </w:pP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Г</w:t>
      </w:r>
      <w:r w:rsidRPr="00680B03">
        <w:rPr>
          <w:rFonts w:ascii="Arial" w:hAnsi="Arial"/>
          <w:sz w:val="21"/>
          <w:szCs w:val="21"/>
        </w:rPr>
        <w:t>осударственно-правовые основы противодействия экстремизму закреплены законодательством Российской Федерации, и, прежде всего, в Конституции РФ, являющейся основным законом государства.</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Россия всегда была многонациональной страной, и это отражено в Конституции РФ.</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Равенство прав и свобод человека и</w:t>
      </w:r>
      <w:bookmarkStart w:id="0" w:name="_GoBack"/>
      <w:bookmarkEnd w:id="0"/>
      <w:r w:rsidRPr="00680B03">
        <w:rPr>
          <w:rFonts w:ascii="Arial" w:hAnsi="Arial"/>
          <w:sz w:val="21"/>
          <w:szCs w:val="21"/>
        </w:rPr>
        <w:t xml:space="preserve"> гражданина независимо от пола, расы, национальности, языка, происхождения, отношения к религии, убеждений, других обстоятельств закреплено в ст.19 Конституции РФ.</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В соответствии со ст.21 Конституции РФ, достоинство личности охраняется государством. Ничто не может быть основанием для его умаления.</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 xml:space="preserve">Ст.26 Конституции России закреплено право каждого </w:t>
      </w:r>
      <w:proofErr w:type="gramStart"/>
      <w:r w:rsidRPr="00680B03">
        <w:rPr>
          <w:rFonts w:ascii="Arial" w:hAnsi="Arial"/>
          <w:sz w:val="21"/>
          <w:szCs w:val="21"/>
        </w:rPr>
        <w:t>определять</w:t>
      </w:r>
      <w:proofErr w:type="gramEnd"/>
      <w:r w:rsidRPr="00680B03">
        <w:rPr>
          <w:rFonts w:ascii="Arial" w:hAnsi="Arial"/>
          <w:sz w:val="21"/>
          <w:szCs w:val="21"/>
        </w:rPr>
        <w:t xml:space="preserve"> и указывать свою национальную принадлежность. В то же время, никто не может быть принужден к определению и указанию своей национальной принадлежности.</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Ст.28 Основного Закона РФ гарантирует каждому в нашей стране свободу совести и вероисповедания, включая право исповедовать любую религию или не исповедовать никакой. В то же время, Федеральным законом «О свободе совести и религиозных объединениях» запрещается создание и деятельность религиозных объединений, цели и действия которых противоречат закону.</w:t>
      </w:r>
    </w:p>
    <w:p w:rsidR="00680B03" w:rsidRPr="00680B03" w:rsidRDefault="00680B03" w:rsidP="00680B03">
      <w:pPr>
        <w:pStyle w:val="a3"/>
        <w:shd w:val="clear" w:color="auto" w:fill="FFFFFF"/>
        <w:spacing w:before="0" w:beforeAutospacing="0" w:after="150" w:afterAutospacing="0"/>
        <w:rPr>
          <w:rFonts w:ascii="Arial" w:hAnsi="Arial"/>
          <w:sz w:val="21"/>
          <w:szCs w:val="21"/>
        </w:rPr>
      </w:pPr>
      <w:proofErr w:type="gramStart"/>
      <w:r w:rsidRPr="00680B03">
        <w:rPr>
          <w:rFonts w:ascii="Arial" w:hAnsi="Arial"/>
          <w:sz w:val="21"/>
          <w:szCs w:val="21"/>
        </w:rPr>
        <w:t>Ст.29 Конституции России гарантирует каждому гражданину страны свободу мысли и слова, одновременно запрещая пропаганду или агитацию, возбуждающие социальную, расовую, национальную или религиозную ненависть и вражду, а также пропаганду социального, расового, национального, религиозного или языкового превосходства.</w:t>
      </w:r>
      <w:proofErr w:type="gramEnd"/>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Основным нормативным актом, определяющим правовые основы борьбы с экстремизмом, является Федеральный закон № 114-ФЗ от 27.06.2002 «О противодействии экстремисткой деятельности», который определил правовые и организационные основы противодействия экстремистской деятельности, а также установил ответственность за ее осуществление.</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 xml:space="preserve">Действующее законодательство предусматривает ответственность за административные правонарушения и уголовно-наказуемые </w:t>
      </w:r>
      <w:proofErr w:type="gramStart"/>
      <w:r w:rsidRPr="00680B03">
        <w:rPr>
          <w:rFonts w:ascii="Arial" w:hAnsi="Arial"/>
          <w:sz w:val="21"/>
          <w:szCs w:val="21"/>
        </w:rPr>
        <w:t>деяния</w:t>
      </w:r>
      <w:proofErr w:type="gramEnd"/>
      <w:r w:rsidRPr="00680B03">
        <w:rPr>
          <w:rFonts w:ascii="Arial" w:hAnsi="Arial"/>
          <w:sz w:val="21"/>
          <w:szCs w:val="21"/>
        </w:rPr>
        <w:t xml:space="preserve"> т.е. преступления, совершенные по экстремистским мотивам.</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Например, частью 2 ст.6.17 Кодекса Российской Федерации об административных правонарушениях предусмотрена ответственность за неприменение лицом, организующим доступ к информации, распространяемой посредством телекоммуникационных сетей, в том числе сети «Интернет», мер по защите детей от информации, наносящей вред их здоровью и (или) развитию (в том числе к экстремистским материалам).</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Статья 20.3 КоАП РФ предусматривает административную ответственность за пропаганду и публичную демонстрацию нацистской атрибутики или символики либо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Статьей 20.29 КоАП РФ предусмотрена ответственность за производство и распространение экстремистских материалов.</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Статья 5.62 КоАП РФ предусматривает ответственность за дискриминацию, т.е. нарушение прав граждан в зависимости от пола, расы, национальности, религиозной принадлежности.</w:t>
      </w:r>
    </w:p>
    <w:p w:rsidR="00680B03" w:rsidRPr="00680B03" w:rsidRDefault="00680B03" w:rsidP="00680B03">
      <w:pPr>
        <w:pStyle w:val="a3"/>
        <w:shd w:val="clear" w:color="auto" w:fill="FFFFFF"/>
        <w:spacing w:before="0" w:beforeAutospacing="0" w:after="150" w:afterAutospacing="0"/>
        <w:rPr>
          <w:rFonts w:ascii="Arial" w:hAnsi="Arial"/>
          <w:sz w:val="21"/>
          <w:szCs w:val="21"/>
        </w:rPr>
      </w:pPr>
      <w:proofErr w:type="gramStart"/>
      <w:r w:rsidRPr="00680B03">
        <w:rPr>
          <w:rFonts w:ascii="Arial" w:hAnsi="Arial"/>
          <w:sz w:val="21"/>
          <w:szCs w:val="21"/>
        </w:rPr>
        <w:t>Статья 20.3.1 КоАП РФ «Возбуждение ненависти либо вражды, а равно унижение человеческого достоинства» введена в действие Федеральным законом от 27.12.2018 № 521-ФЗ в связи с частичной декриминализацией ч.1 ст.282 УК РФ и предусматривает административную ответственность за действия, направленные на возбуждение ненависти либо вражды, а также на унижение человека либо группы лиц по признакам пола, расы, национальности, языка, происхождения, отношения</w:t>
      </w:r>
      <w:proofErr w:type="gramEnd"/>
      <w:r w:rsidRPr="00680B03">
        <w:rPr>
          <w:rFonts w:ascii="Arial" w:hAnsi="Arial"/>
          <w:sz w:val="21"/>
          <w:szCs w:val="21"/>
        </w:rPr>
        <w:t xml:space="preserve"> к религии, а равно принадлежности к </w:t>
      </w:r>
      <w:r w:rsidRPr="00680B03">
        <w:rPr>
          <w:rFonts w:ascii="Arial" w:hAnsi="Arial"/>
          <w:sz w:val="21"/>
          <w:szCs w:val="21"/>
        </w:rPr>
        <w:lastRenderedPageBreak/>
        <w:t>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действии не содержат уголовно наказуемого деяния.</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Федеральным законом от 08.12.2020 N 420-ФЗ в связи с частичной декриминализацией ч.1 ст.280.1 УК РФ введена в действие статья 20.3.2 КоАП РФ «Публичные призывы к осуществлению действий, направленных на нарушение территориальной целостности Российской Федерации».</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К преступлениям экстремисткой направленности законодатель относит около 30 составов преступлений. Это и преступления против личности, против конституционных прав и свобод человека и гражданина, преступления против общественной безопасности и общественного порядка, преступления против здоровья населения.</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В 2020 г. в УК РФ введено в действие несколько новых статей, предусматривающих уголовную ответственность за осуществление экстремистских действий, вандализм, распространение заведомо ложной информации.</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В том числе Федеральным законом от 08.1.2020 № 425-ФЗ введена в действие ст.280.2 УК РФ, предусматривающая ответственность за нарушение территориальной целостности Российской Федерации, то есть совершение действий по отчуждению части территории России или иные действия, направленные на нарушение территориальной целостности Российской Федерации.</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Федеральным законом от 07.04.2020 № 112-ФЗ введена в действие статья 243.4. УК РФ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Отечества или его интересов либо посвященных дням воинской славы России».</w:t>
      </w:r>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Статья 207.1.УК РФ «Публичное распространение заведомо ложной информации об обстоятельствах, представляющих угрозу жизни и безопасности граждан» введена Федеральным законом от 01.04.2020 N 100-ФЗ.</w:t>
      </w:r>
    </w:p>
    <w:p w:rsidR="00680B03" w:rsidRPr="00680B03" w:rsidRDefault="00680B03" w:rsidP="00680B03">
      <w:pPr>
        <w:pStyle w:val="a3"/>
        <w:shd w:val="clear" w:color="auto" w:fill="FFFFFF"/>
        <w:spacing w:before="0" w:beforeAutospacing="0" w:after="150" w:afterAutospacing="0"/>
        <w:rPr>
          <w:rFonts w:ascii="Arial" w:hAnsi="Arial"/>
          <w:sz w:val="21"/>
          <w:szCs w:val="21"/>
        </w:rPr>
      </w:pPr>
      <w:proofErr w:type="gramStart"/>
      <w:r w:rsidRPr="00680B03">
        <w:rPr>
          <w:rFonts w:ascii="Arial" w:hAnsi="Arial"/>
          <w:sz w:val="21"/>
          <w:szCs w:val="21"/>
        </w:rPr>
        <w:t>Обстоятельствами, представляющими угрозу жизни и безопасности граждан,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roofErr w:type="gramEnd"/>
    </w:p>
    <w:p w:rsidR="00680B03" w:rsidRPr="00680B03" w:rsidRDefault="00680B03" w:rsidP="00680B03">
      <w:pPr>
        <w:pStyle w:val="a3"/>
        <w:shd w:val="clear" w:color="auto" w:fill="FFFFFF"/>
        <w:spacing w:before="0" w:beforeAutospacing="0" w:after="150" w:afterAutospacing="0"/>
        <w:rPr>
          <w:rFonts w:ascii="Arial" w:hAnsi="Arial"/>
          <w:sz w:val="21"/>
          <w:szCs w:val="21"/>
        </w:rPr>
      </w:pPr>
      <w:r w:rsidRPr="00680B03">
        <w:rPr>
          <w:rFonts w:ascii="Arial" w:hAnsi="Arial"/>
          <w:sz w:val="21"/>
          <w:szCs w:val="21"/>
        </w:rPr>
        <w:t>Публичное распространение заведомо ложной общественно значимой информации, повлекшее тяжкие последствия, влечет наступление уголовной ответственности по ст.207.2.1 УК РФ, которая также введена в действие Федеральным законом от 01.04.2020 N 100-ФЗ.</w:t>
      </w:r>
    </w:p>
    <w:p w:rsidR="007231F8" w:rsidRPr="00680B03" w:rsidRDefault="007231F8"/>
    <w:sectPr w:rsidR="007231F8" w:rsidRPr="00680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F8"/>
    <w:rsid w:val="00680B03"/>
    <w:rsid w:val="0072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0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0B0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0B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0B0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3494">
      <w:bodyDiv w:val="1"/>
      <w:marLeft w:val="0"/>
      <w:marRight w:val="0"/>
      <w:marTop w:val="0"/>
      <w:marBottom w:val="0"/>
      <w:divBdr>
        <w:top w:val="none" w:sz="0" w:space="0" w:color="auto"/>
        <w:left w:val="none" w:sz="0" w:space="0" w:color="auto"/>
        <w:bottom w:val="none" w:sz="0" w:space="0" w:color="auto"/>
        <w:right w:val="none" w:sz="0" w:space="0" w:color="auto"/>
      </w:divBdr>
    </w:div>
    <w:div w:id="162924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2022-11-09T07:18:00Z</dcterms:created>
  <dcterms:modified xsi:type="dcterms:W3CDTF">2022-11-09T07:19:00Z</dcterms:modified>
</cp:coreProperties>
</file>