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621"/>
      </w:tblGrid>
      <w:tr w:rsidR="00D32F5E" w:rsidRPr="00D32F5E" w:rsidTr="00B708F6">
        <w:trPr>
          <w:jc w:val="center"/>
        </w:trPr>
        <w:tc>
          <w:tcPr>
            <w:tcW w:w="8985" w:type="dxa"/>
            <w:gridSpan w:val="4"/>
          </w:tcPr>
          <w:p w:rsidR="00D32F5E" w:rsidRPr="00D32F5E" w:rsidRDefault="00D32F5E" w:rsidP="00D32F5E">
            <w:pPr>
              <w:keepNext/>
              <w:spacing w:after="0" w:line="240" w:lineRule="auto"/>
              <w:jc w:val="center"/>
              <w:outlineLvl w:val="1"/>
              <w:rPr>
                <w:rFonts w:ascii="Times New Roman" w:eastAsia="Times New Roman" w:hAnsi="Times New Roman" w:cs="Times New Roman"/>
                <w:b/>
                <w:caps/>
                <w:sz w:val="26"/>
                <w:szCs w:val="20"/>
              </w:rPr>
            </w:pPr>
            <w:r w:rsidRPr="00D32F5E">
              <w:rPr>
                <w:rFonts w:ascii="Times New Roman" w:eastAsia="Times New Roman" w:hAnsi="Times New Roman" w:cs="Times New Roman"/>
                <w:b/>
                <w:caps/>
                <w:sz w:val="26"/>
                <w:szCs w:val="20"/>
              </w:rPr>
              <w:t>собрание депутатов ГРЯЗНОВСКОГО СЕЛЬСОВЕТА</w:t>
            </w:r>
          </w:p>
          <w:p w:rsidR="00D32F5E" w:rsidRPr="00D32F5E" w:rsidRDefault="00D32F5E" w:rsidP="00D32F5E">
            <w:pPr>
              <w:keepNext/>
              <w:spacing w:after="0" w:line="240" w:lineRule="auto"/>
              <w:jc w:val="center"/>
              <w:outlineLvl w:val="1"/>
              <w:rPr>
                <w:rFonts w:ascii="Times New Roman" w:eastAsia="Times New Roman" w:hAnsi="Times New Roman" w:cs="Times New Roman"/>
                <w:b/>
                <w:caps/>
                <w:sz w:val="24"/>
                <w:szCs w:val="20"/>
              </w:rPr>
            </w:pPr>
            <w:r w:rsidRPr="00D32F5E">
              <w:rPr>
                <w:rFonts w:ascii="Times New Roman" w:eastAsia="Times New Roman" w:hAnsi="Times New Roman" w:cs="Times New Roman"/>
                <w:b/>
                <w:caps/>
                <w:sz w:val="26"/>
                <w:szCs w:val="20"/>
              </w:rPr>
              <w:t>ТЮМЕНЦЕВСКОГО РАЙОНА Алтайского края</w:t>
            </w:r>
          </w:p>
          <w:p w:rsidR="00D32F5E" w:rsidRPr="00D32F5E" w:rsidRDefault="00D32F5E" w:rsidP="00D32F5E">
            <w:pPr>
              <w:spacing w:after="0" w:line="240" w:lineRule="auto"/>
              <w:ind w:right="-2"/>
              <w:rPr>
                <w:rFonts w:ascii="Arial" w:eastAsia="Times New Roman" w:hAnsi="Arial" w:cs="Times New Roman"/>
                <w:sz w:val="24"/>
                <w:szCs w:val="20"/>
              </w:rPr>
            </w:pPr>
          </w:p>
        </w:tc>
      </w:tr>
      <w:tr w:rsidR="00D32F5E" w:rsidRPr="00D32F5E" w:rsidTr="00B708F6">
        <w:trPr>
          <w:jc w:val="center"/>
        </w:trPr>
        <w:tc>
          <w:tcPr>
            <w:tcW w:w="2284" w:type="dxa"/>
          </w:tcPr>
          <w:p w:rsidR="00D32F5E" w:rsidRPr="00D32F5E" w:rsidRDefault="00D32F5E" w:rsidP="00D32F5E">
            <w:pPr>
              <w:spacing w:after="0" w:line="240" w:lineRule="auto"/>
              <w:ind w:right="-2"/>
              <w:jc w:val="both"/>
              <w:rPr>
                <w:rFonts w:ascii="Arial" w:eastAsia="Times New Roman" w:hAnsi="Arial" w:cs="Times New Roman"/>
                <w:sz w:val="24"/>
                <w:szCs w:val="20"/>
              </w:rPr>
            </w:pPr>
          </w:p>
        </w:tc>
        <w:tc>
          <w:tcPr>
            <w:tcW w:w="2392" w:type="dxa"/>
          </w:tcPr>
          <w:p w:rsidR="00D32F5E" w:rsidRPr="00D32F5E" w:rsidRDefault="00D32F5E" w:rsidP="00D32F5E">
            <w:pPr>
              <w:spacing w:after="0" w:line="240" w:lineRule="auto"/>
              <w:ind w:right="-2"/>
              <w:jc w:val="both"/>
              <w:rPr>
                <w:rFonts w:ascii="Arial" w:eastAsia="Times New Roman" w:hAnsi="Arial" w:cs="Times New Roman"/>
                <w:sz w:val="24"/>
                <w:szCs w:val="20"/>
              </w:rPr>
            </w:pPr>
          </w:p>
        </w:tc>
        <w:tc>
          <w:tcPr>
            <w:tcW w:w="3688" w:type="dxa"/>
          </w:tcPr>
          <w:p w:rsidR="00D32F5E" w:rsidRPr="00D32F5E" w:rsidRDefault="00D32F5E" w:rsidP="00D32F5E">
            <w:pPr>
              <w:spacing w:after="0" w:line="240" w:lineRule="auto"/>
              <w:ind w:right="-2"/>
              <w:jc w:val="right"/>
              <w:rPr>
                <w:rFonts w:ascii="Arial" w:eastAsia="Times New Roman" w:hAnsi="Arial" w:cs="Times New Roman"/>
                <w:sz w:val="24"/>
                <w:szCs w:val="20"/>
              </w:rPr>
            </w:pPr>
          </w:p>
        </w:tc>
        <w:tc>
          <w:tcPr>
            <w:tcW w:w="621" w:type="dxa"/>
          </w:tcPr>
          <w:p w:rsidR="00D32F5E" w:rsidRPr="00D32F5E" w:rsidRDefault="00D32F5E" w:rsidP="00D32F5E">
            <w:pPr>
              <w:spacing w:after="0" w:line="240" w:lineRule="auto"/>
              <w:ind w:right="-2"/>
              <w:rPr>
                <w:rFonts w:ascii="Arial" w:eastAsia="Times New Roman" w:hAnsi="Arial" w:cs="Times New Roman"/>
                <w:sz w:val="24"/>
                <w:szCs w:val="20"/>
              </w:rPr>
            </w:pPr>
          </w:p>
        </w:tc>
      </w:tr>
      <w:tr w:rsidR="00D32F5E" w:rsidRPr="00D32F5E" w:rsidTr="00B708F6">
        <w:trPr>
          <w:jc w:val="center"/>
        </w:trPr>
        <w:tc>
          <w:tcPr>
            <w:tcW w:w="8985" w:type="dxa"/>
            <w:gridSpan w:val="4"/>
          </w:tcPr>
          <w:p w:rsidR="00D32F5E" w:rsidRPr="00D32F5E" w:rsidRDefault="00D32F5E" w:rsidP="00D32F5E">
            <w:pPr>
              <w:keepNext/>
              <w:spacing w:after="0" w:line="240" w:lineRule="auto"/>
              <w:jc w:val="center"/>
              <w:outlineLvl w:val="2"/>
              <w:rPr>
                <w:rFonts w:ascii="Arial" w:eastAsia="Times New Roman" w:hAnsi="Arial" w:cs="Times New Roman"/>
                <w:b/>
                <w:bCs/>
                <w:caps/>
                <w:spacing w:val="84"/>
                <w:sz w:val="36"/>
                <w:szCs w:val="20"/>
              </w:rPr>
            </w:pPr>
            <w:r w:rsidRPr="00D32F5E">
              <w:rPr>
                <w:rFonts w:ascii="Arial" w:eastAsia="Times New Roman" w:hAnsi="Arial" w:cs="Times New Roman"/>
                <w:b/>
                <w:bCs/>
                <w:caps/>
                <w:spacing w:val="84"/>
                <w:sz w:val="36"/>
                <w:szCs w:val="20"/>
              </w:rPr>
              <w:t>Решение</w:t>
            </w:r>
          </w:p>
          <w:p w:rsidR="00D32F5E" w:rsidRPr="00D32F5E" w:rsidRDefault="00D32F5E" w:rsidP="00D32F5E">
            <w:pPr>
              <w:spacing w:after="0" w:line="240" w:lineRule="auto"/>
              <w:ind w:right="-2"/>
              <w:rPr>
                <w:rFonts w:ascii="Arial" w:eastAsia="Times New Roman" w:hAnsi="Arial" w:cs="Times New Roman"/>
                <w:sz w:val="24"/>
                <w:szCs w:val="20"/>
              </w:rPr>
            </w:pPr>
          </w:p>
        </w:tc>
      </w:tr>
      <w:tr w:rsidR="00D32F5E" w:rsidRPr="00D32F5E" w:rsidTr="00B708F6">
        <w:trPr>
          <w:jc w:val="center"/>
        </w:trPr>
        <w:tc>
          <w:tcPr>
            <w:tcW w:w="2284" w:type="dxa"/>
          </w:tcPr>
          <w:p w:rsidR="00D32F5E" w:rsidRPr="00D32F5E" w:rsidRDefault="00D32F5E" w:rsidP="00D32F5E">
            <w:pPr>
              <w:spacing w:after="0" w:line="240" w:lineRule="auto"/>
              <w:ind w:right="-2"/>
              <w:jc w:val="both"/>
              <w:rPr>
                <w:rFonts w:ascii="Arial" w:eastAsia="Times New Roman" w:hAnsi="Arial" w:cs="Times New Roman"/>
                <w:sz w:val="24"/>
                <w:szCs w:val="20"/>
              </w:rPr>
            </w:pPr>
          </w:p>
        </w:tc>
        <w:tc>
          <w:tcPr>
            <w:tcW w:w="2392" w:type="dxa"/>
          </w:tcPr>
          <w:p w:rsidR="00D32F5E" w:rsidRPr="00D32F5E" w:rsidRDefault="00D32F5E" w:rsidP="00D32F5E">
            <w:pPr>
              <w:spacing w:after="0" w:line="240" w:lineRule="auto"/>
              <w:ind w:right="-2"/>
              <w:jc w:val="both"/>
              <w:rPr>
                <w:rFonts w:ascii="Arial" w:eastAsia="Times New Roman" w:hAnsi="Arial" w:cs="Times New Roman"/>
                <w:sz w:val="24"/>
                <w:szCs w:val="20"/>
              </w:rPr>
            </w:pPr>
          </w:p>
        </w:tc>
        <w:tc>
          <w:tcPr>
            <w:tcW w:w="3688" w:type="dxa"/>
          </w:tcPr>
          <w:p w:rsidR="00D32F5E" w:rsidRPr="00D32F5E" w:rsidRDefault="00D32F5E" w:rsidP="00D32F5E">
            <w:pPr>
              <w:spacing w:after="0" w:line="240" w:lineRule="auto"/>
              <w:ind w:right="-2"/>
              <w:jc w:val="right"/>
              <w:rPr>
                <w:rFonts w:ascii="Arial" w:eastAsia="Times New Roman" w:hAnsi="Arial" w:cs="Times New Roman"/>
                <w:sz w:val="24"/>
                <w:szCs w:val="20"/>
              </w:rPr>
            </w:pPr>
          </w:p>
        </w:tc>
        <w:tc>
          <w:tcPr>
            <w:tcW w:w="621" w:type="dxa"/>
          </w:tcPr>
          <w:p w:rsidR="00D32F5E" w:rsidRPr="00D32F5E" w:rsidRDefault="00D32F5E" w:rsidP="00D32F5E">
            <w:pPr>
              <w:spacing w:after="0" w:line="240" w:lineRule="auto"/>
              <w:ind w:right="-2"/>
              <w:rPr>
                <w:rFonts w:ascii="Arial" w:eastAsia="Times New Roman" w:hAnsi="Arial" w:cs="Times New Roman"/>
                <w:sz w:val="24"/>
                <w:szCs w:val="20"/>
              </w:rPr>
            </w:pPr>
          </w:p>
        </w:tc>
      </w:tr>
      <w:tr w:rsidR="00D32F5E" w:rsidRPr="00D32F5E" w:rsidTr="00B708F6">
        <w:trPr>
          <w:jc w:val="center"/>
        </w:trPr>
        <w:tc>
          <w:tcPr>
            <w:tcW w:w="2284" w:type="dxa"/>
            <w:tcBorders>
              <w:bottom w:val="single" w:sz="12" w:space="0" w:color="auto"/>
            </w:tcBorders>
          </w:tcPr>
          <w:p w:rsidR="00D32F5E" w:rsidRPr="00D32F5E" w:rsidRDefault="008F3748" w:rsidP="00D32F5E">
            <w:pPr>
              <w:spacing w:after="0" w:line="240" w:lineRule="auto"/>
              <w:ind w:right="-2"/>
              <w:jc w:val="both"/>
              <w:rPr>
                <w:rFonts w:ascii="Arial" w:eastAsia="Times New Roman" w:hAnsi="Arial" w:cs="Times New Roman"/>
                <w:sz w:val="24"/>
                <w:szCs w:val="20"/>
              </w:rPr>
            </w:pPr>
            <w:r>
              <w:rPr>
                <w:rFonts w:ascii="Arial" w:eastAsia="Times New Roman" w:hAnsi="Arial" w:cs="Times New Roman"/>
                <w:sz w:val="24"/>
                <w:szCs w:val="20"/>
              </w:rPr>
              <w:t>10</w:t>
            </w:r>
            <w:r w:rsidR="00D32F5E">
              <w:rPr>
                <w:rFonts w:ascii="Arial" w:eastAsia="Times New Roman" w:hAnsi="Arial" w:cs="Times New Roman"/>
                <w:sz w:val="24"/>
                <w:szCs w:val="20"/>
              </w:rPr>
              <w:t>.07.2020</w:t>
            </w:r>
          </w:p>
        </w:tc>
        <w:tc>
          <w:tcPr>
            <w:tcW w:w="2392" w:type="dxa"/>
          </w:tcPr>
          <w:p w:rsidR="00D32F5E" w:rsidRPr="00D32F5E" w:rsidRDefault="00D32F5E" w:rsidP="00D32F5E">
            <w:pPr>
              <w:spacing w:after="0" w:line="240" w:lineRule="auto"/>
              <w:ind w:right="-2"/>
              <w:jc w:val="both"/>
              <w:rPr>
                <w:rFonts w:ascii="Arial" w:eastAsia="Times New Roman" w:hAnsi="Arial" w:cs="Times New Roman"/>
                <w:sz w:val="24"/>
                <w:szCs w:val="20"/>
              </w:rPr>
            </w:pPr>
          </w:p>
        </w:tc>
        <w:tc>
          <w:tcPr>
            <w:tcW w:w="3688" w:type="dxa"/>
          </w:tcPr>
          <w:p w:rsidR="00D32F5E" w:rsidRPr="00D32F5E" w:rsidRDefault="00D32F5E" w:rsidP="00D32F5E">
            <w:pPr>
              <w:spacing w:after="0" w:line="240" w:lineRule="auto"/>
              <w:ind w:right="-2"/>
              <w:jc w:val="right"/>
              <w:rPr>
                <w:rFonts w:ascii="Arial" w:eastAsia="Times New Roman" w:hAnsi="Arial" w:cs="Times New Roman"/>
                <w:sz w:val="24"/>
                <w:szCs w:val="20"/>
              </w:rPr>
            </w:pPr>
            <w:r w:rsidRPr="00D32F5E">
              <w:rPr>
                <w:rFonts w:ascii="Arial" w:eastAsia="Times New Roman" w:hAnsi="Arial" w:cs="Times New Roman"/>
                <w:sz w:val="24"/>
                <w:szCs w:val="20"/>
              </w:rPr>
              <w:t>№</w:t>
            </w:r>
          </w:p>
        </w:tc>
        <w:tc>
          <w:tcPr>
            <w:tcW w:w="621" w:type="dxa"/>
            <w:tcBorders>
              <w:bottom w:val="single" w:sz="12" w:space="0" w:color="auto"/>
            </w:tcBorders>
          </w:tcPr>
          <w:p w:rsidR="00D32F5E" w:rsidRPr="00D32F5E" w:rsidRDefault="000317E6" w:rsidP="00D32F5E">
            <w:pPr>
              <w:spacing w:after="0" w:line="240" w:lineRule="auto"/>
              <w:ind w:right="-2"/>
              <w:rPr>
                <w:rFonts w:ascii="Arial" w:eastAsia="Times New Roman" w:hAnsi="Arial" w:cs="Times New Roman"/>
                <w:sz w:val="24"/>
                <w:szCs w:val="20"/>
              </w:rPr>
            </w:pPr>
            <w:r>
              <w:rPr>
                <w:rFonts w:ascii="Arial" w:eastAsia="Times New Roman" w:hAnsi="Arial" w:cs="Times New Roman"/>
                <w:sz w:val="24"/>
                <w:szCs w:val="20"/>
              </w:rPr>
              <w:t>11</w:t>
            </w:r>
          </w:p>
        </w:tc>
      </w:tr>
    </w:tbl>
    <w:p w:rsidR="00D32F5E" w:rsidRPr="00D32F5E" w:rsidRDefault="00D32F5E" w:rsidP="00D32F5E">
      <w:pPr>
        <w:spacing w:after="0" w:line="240" w:lineRule="auto"/>
        <w:ind w:right="-2"/>
        <w:jc w:val="center"/>
        <w:rPr>
          <w:rFonts w:ascii="Arial" w:eastAsia="Times New Roman" w:hAnsi="Arial" w:cs="Times New Roman"/>
          <w:b/>
          <w:sz w:val="18"/>
          <w:szCs w:val="20"/>
        </w:rPr>
      </w:pPr>
      <w:r w:rsidRPr="00D32F5E">
        <w:rPr>
          <w:rFonts w:ascii="Arial" w:eastAsia="Times New Roman" w:hAnsi="Arial" w:cs="Times New Roman"/>
          <w:b/>
          <w:sz w:val="18"/>
          <w:szCs w:val="20"/>
        </w:rPr>
        <w:t>с. Грязново</w:t>
      </w:r>
    </w:p>
    <w:p w:rsidR="00D32F5E" w:rsidRPr="00D32F5E" w:rsidRDefault="00D32F5E" w:rsidP="00D32F5E">
      <w:pPr>
        <w:spacing w:after="0" w:line="240" w:lineRule="auto"/>
        <w:ind w:right="-2"/>
        <w:jc w:val="both"/>
        <w:rPr>
          <w:rFonts w:ascii="Times New Roman" w:eastAsia="Times New Roman" w:hAnsi="Times New Roman" w:cs="Times New Roman"/>
          <w:sz w:val="28"/>
          <w:szCs w:val="20"/>
        </w:rPr>
      </w:pPr>
    </w:p>
    <w:p w:rsidR="00D32F5E" w:rsidRPr="00D32F5E" w:rsidRDefault="00D32F5E" w:rsidP="00D32F5E">
      <w:pPr>
        <w:spacing w:after="0" w:line="240" w:lineRule="auto"/>
        <w:ind w:right="-2"/>
        <w:jc w:val="both"/>
        <w:rPr>
          <w:rFonts w:ascii="Times New Roman" w:eastAsia="Times New Roman" w:hAnsi="Times New Roman" w:cs="Times New Roman"/>
          <w:sz w:val="28"/>
          <w:szCs w:val="20"/>
        </w:rPr>
      </w:pPr>
    </w:p>
    <w:tbl>
      <w:tblPr>
        <w:tblW w:w="9650" w:type="dxa"/>
        <w:tblLook w:val="01E0"/>
      </w:tblPr>
      <w:tblGrid>
        <w:gridCol w:w="4825"/>
        <w:gridCol w:w="4825"/>
      </w:tblGrid>
      <w:tr w:rsidR="00D32F5E" w:rsidRPr="00D32F5E" w:rsidTr="00B708F6">
        <w:tc>
          <w:tcPr>
            <w:tcW w:w="4825" w:type="dxa"/>
          </w:tcPr>
          <w:p w:rsidR="00D32F5E" w:rsidRPr="00D32F5E" w:rsidRDefault="00D32F5E" w:rsidP="00D32F5E">
            <w:pPr>
              <w:spacing w:after="0" w:line="240" w:lineRule="auto"/>
              <w:rPr>
                <w:rFonts w:ascii="Times New Roman" w:eastAsia="Times New Roman" w:hAnsi="Times New Roman" w:cs="Times New Roman"/>
                <w:sz w:val="24"/>
                <w:szCs w:val="28"/>
              </w:rPr>
            </w:pPr>
            <w:r w:rsidRPr="00D32F5E">
              <w:rPr>
                <w:rFonts w:ascii="Times New Roman" w:eastAsia="Times New Roman" w:hAnsi="Times New Roman" w:cs="Times New Roman"/>
                <w:sz w:val="24"/>
                <w:szCs w:val="28"/>
              </w:rPr>
              <w:t xml:space="preserve">    Об утверждении Положения о порядке сообщения лицами, замещающими  муниципальные должности муниципального образования Грязновский сельсовет Тюменцевского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32F5E" w:rsidRDefault="00D32F5E" w:rsidP="00D32F5E">
            <w:pPr>
              <w:spacing w:after="0" w:line="240" w:lineRule="auto"/>
              <w:rPr>
                <w:rFonts w:ascii="Times New Roman" w:eastAsia="Times New Roman" w:hAnsi="Times New Roman" w:cs="Times New Roman"/>
                <w:sz w:val="28"/>
                <w:szCs w:val="28"/>
              </w:rPr>
            </w:pPr>
          </w:p>
          <w:p w:rsidR="00D32F5E" w:rsidRPr="00D32F5E" w:rsidRDefault="00D32F5E" w:rsidP="00D32F5E">
            <w:pPr>
              <w:spacing w:after="0" w:line="240" w:lineRule="auto"/>
              <w:rPr>
                <w:rFonts w:ascii="Times New Roman" w:eastAsia="Times New Roman" w:hAnsi="Times New Roman" w:cs="Times New Roman"/>
                <w:sz w:val="28"/>
                <w:szCs w:val="20"/>
              </w:rPr>
            </w:pPr>
          </w:p>
        </w:tc>
        <w:tc>
          <w:tcPr>
            <w:tcW w:w="4825" w:type="dxa"/>
          </w:tcPr>
          <w:p w:rsidR="00D32F5E" w:rsidRPr="00D32F5E" w:rsidRDefault="00D32F5E" w:rsidP="00D32F5E">
            <w:pPr>
              <w:spacing w:after="0" w:line="240" w:lineRule="auto"/>
              <w:ind w:right="4109"/>
              <w:jc w:val="both"/>
              <w:rPr>
                <w:rFonts w:ascii="Times New Roman" w:eastAsia="Times New Roman" w:hAnsi="Times New Roman" w:cs="Times New Roman"/>
                <w:sz w:val="24"/>
                <w:szCs w:val="20"/>
              </w:rPr>
            </w:pPr>
          </w:p>
        </w:tc>
      </w:tr>
    </w:tbl>
    <w:p w:rsidR="00D016D9" w:rsidRPr="00D016D9" w:rsidRDefault="00D016D9" w:rsidP="00D016D9">
      <w:pPr>
        <w:spacing w:after="0" w:line="240" w:lineRule="auto"/>
        <w:ind w:right="-2" w:firstLine="567"/>
        <w:jc w:val="both"/>
        <w:rPr>
          <w:rFonts w:ascii="Times New Roman" w:eastAsia="Times New Roman" w:hAnsi="Times New Roman" w:cs="Times New Roman"/>
          <w:bCs/>
          <w:sz w:val="26"/>
          <w:szCs w:val="26"/>
        </w:rPr>
      </w:pPr>
    </w:p>
    <w:p w:rsidR="00D016D9" w:rsidRPr="00D016D9" w:rsidRDefault="00D016D9" w:rsidP="00D016D9">
      <w:pPr>
        <w:spacing w:after="0" w:line="240" w:lineRule="auto"/>
        <w:ind w:right="-2" w:firstLine="567"/>
        <w:jc w:val="both"/>
        <w:rPr>
          <w:rFonts w:ascii="Times New Roman" w:eastAsia="Times New Roman" w:hAnsi="Times New Roman" w:cs="Times New Roman"/>
          <w:sz w:val="26"/>
          <w:szCs w:val="26"/>
        </w:rPr>
      </w:pPr>
      <w:r w:rsidRPr="00D016D9">
        <w:rPr>
          <w:rFonts w:ascii="Times New Roman" w:eastAsia="Times New Roman" w:hAnsi="Times New Roman" w:cs="Times New Roman"/>
          <w:sz w:val="26"/>
          <w:szCs w:val="26"/>
        </w:rPr>
        <w:t xml:space="preserve">В соответствии со </w:t>
      </w:r>
      <w:hyperlink r:id="rId5" w:history="1">
        <w:r w:rsidRPr="00D016D9">
          <w:rPr>
            <w:rStyle w:val="a4"/>
            <w:rFonts w:ascii="Times New Roman" w:eastAsia="Times New Roman" w:hAnsi="Times New Roman" w:cs="Times New Roman"/>
            <w:sz w:val="26"/>
            <w:szCs w:val="26"/>
          </w:rPr>
          <w:t>статьей 12.1</w:t>
        </w:r>
      </w:hyperlink>
      <w:r w:rsidRPr="00D016D9">
        <w:rPr>
          <w:rFonts w:ascii="Times New Roman" w:eastAsia="Times New Roman" w:hAnsi="Times New Roman" w:cs="Times New Roman"/>
          <w:sz w:val="26"/>
          <w:szCs w:val="26"/>
        </w:rPr>
        <w:t xml:space="preserve"> Федерального закона от 25.12.2008                   № 273-ФЗ "О противодействии коррупции", Собрание депутатов муниципального образования Грязновский сельсовет Тюменцевского района Алтайского края решило:</w:t>
      </w:r>
    </w:p>
    <w:p w:rsidR="00D016D9" w:rsidRPr="00D016D9" w:rsidRDefault="00D016D9" w:rsidP="00D016D9">
      <w:pPr>
        <w:spacing w:after="0" w:line="240" w:lineRule="auto"/>
        <w:ind w:right="-2" w:firstLine="567"/>
        <w:jc w:val="both"/>
        <w:rPr>
          <w:rFonts w:ascii="Times New Roman" w:eastAsia="Times New Roman" w:hAnsi="Times New Roman" w:cs="Times New Roman"/>
          <w:sz w:val="26"/>
          <w:szCs w:val="26"/>
        </w:rPr>
      </w:pPr>
      <w:r w:rsidRPr="00D016D9">
        <w:rPr>
          <w:rFonts w:ascii="Times New Roman" w:eastAsia="Times New Roman" w:hAnsi="Times New Roman" w:cs="Times New Roman"/>
          <w:sz w:val="26"/>
          <w:szCs w:val="26"/>
        </w:rPr>
        <w:t>1. Утвердить Положение о порядке сообщения лицами, замещающими  муниципальные должности муниципального образования Грязновский сельсовет Тюменцевского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w:t>
      </w:r>
    </w:p>
    <w:p w:rsidR="00D016D9" w:rsidRPr="00D016D9" w:rsidRDefault="00D016D9" w:rsidP="00D016D9">
      <w:pPr>
        <w:spacing w:after="0" w:line="240" w:lineRule="auto"/>
        <w:ind w:right="-2" w:firstLine="567"/>
        <w:jc w:val="both"/>
        <w:rPr>
          <w:rFonts w:ascii="Times New Roman" w:eastAsia="Times New Roman" w:hAnsi="Times New Roman" w:cs="Times New Roman"/>
          <w:sz w:val="26"/>
          <w:szCs w:val="26"/>
        </w:rPr>
      </w:pPr>
      <w:r w:rsidRPr="00D016D9">
        <w:rPr>
          <w:rFonts w:ascii="Times New Roman" w:eastAsia="Times New Roman" w:hAnsi="Times New Roman" w:cs="Times New Roman"/>
          <w:sz w:val="26"/>
          <w:szCs w:val="26"/>
        </w:rPr>
        <w:t>2. Обнародовать настоящее решение на официальном сайте и на информационном стенде администрации муниципального образования Грязновский сельсовет Тюменцевского района Алтайского края.</w:t>
      </w:r>
    </w:p>
    <w:p w:rsidR="00D016D9" w:rsidRPr="00D016D9" w:rsidRDefault="00D016D9" w:rsidP="00D016D9">
      <w:pPr>
        <w:spacing w:after="0" w:line="240" w:lineRule="auto"/>
        <w:ind w:right="-2" w:firstLine="567"/>
        <w:jc w:val="both"/>
        <w:rPr>
          <w:rFonts w:ascii="Times New Roman" w:eastAsia="Times New Roman" w:hAnsi="Times New Roman" w:cs="Times New Roman"/>
          <w:sz w:val="26"/>
          <w:szCs w:val="26"/>
        </w:rPr>
      </w:pPr>
    </w:p>
    <w:p w:rsidR="00D016D9" w:rsidRPr="00D016D9" w:rsidRDefault="00D016D9" w:rsidP="00D016D9">
      <w:pPr>
        <w:spacing w:after="0" w:line="240" w:lineRule="auto"/>
        <w:ind w:right="-2" w:firstLine="567"/>
        <w:jc w:val="both"/>
        <w:rPr>
          <w:rFonts w:ascii="Times New Roman" w:eastAsia="Times New Roman" w:hAnsi="Times New Roman" w:cs="Times New Roman"/>
          <w:sz w:val="26"/>
          <w:szCs w:val="26"/>
        </w:rPr>
      </w:pPr>
    </w:p>
    <w:p w:rsidR="00D32F5E" w:rsidRDefault="00D32F5E" w:rsidP="00D32F5E">
      <w:pPr>
        <w:spacing w:after="0" w:line="240" w:lineRule="auto"/>
        <w:ind w:right="-2" w:firstLine="567"/>
        <w:jc w:val="both"/>
        <w:rPr>
          <w:rFonts w:ascii="Times New Roman" w:eastAsia="Times New Roman" w:hAnsi="Times New Roman" w:cs="Times New Roman"/>
          <w:sz w:val="28"/>
          <w:szCs w:val="28"/>
        </w:rPr>
      </w:pPr>
    </w:p>
    <w:p w:rsidR="00D016D9" w:rsidRPr="00D32F5E" w:rsidRDefault="00D016D9" w:rsidP="00D32F5E">
      <w:pPr>
        <w:spacing w:after="0" w:line="240" w:lineRule="auto"/>
        <w:ind w:right="-2" w:firstLine="567"/>
        <w:jc w:val="both"/>
        <w:rPr>
          <w:rFonts w:ascii="Times New Roman" w:eastAsia="Times New Roman" w:hAnsi="Times New Roman" w:cs="Times New Roman"/>
          <w:sz w:val="28"/>
          <w:szCs w:val="28"/>
        </w:rPr>
      </w:pPr>
    </w:p>
    <w:p w:rsidR="007C2CF0" w:rsidRDefault="00183DEA" w:rsidP="00D32F5E">
      <w:pPr>
        <w:spacing w:after="0" w:line="240" w:lineRule="auto"/>
        <w:ind w:right="-2"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Председатель Собрания депутатов</w:t>
      </w:r>
      <w:r w:rsidR="00D32F5E" w:rsidRPr="00D32F5E">
        <w:rPr>
          <w:rFonts w:ascii="Times New Roman" w:eastAsia="Times New Roman" w:hAnsi="Times New Roman" w:cs="Times New Roman"/>
          <w:sz w:val="26"/>
          <w:szCs w:val="26"/>
        </w:rPr>
        <w:tab/>
      </w:r>
      <w:r w:rsidR="00D32F5E" w:rsidRPr="00D32F5E">
        <w:rPr>
          <w:rFonts w:ascii="Times New Roman" w:eastAsia="Times New Roman" w:hAnsi="Times New Roman" w:cs="Times New Roman"/>
          <w:sz w:val="26"/>
          <w:szCs w:val="26"/>
        </w:rPr>
        <w:tab/>
      </w:r>
      <w:r w:rsidR="00D32F5E" w:rsidRPr="00D32F5E">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А.Л. Малышев </w:t>
      </w: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Default="00211576" w:rsidP="00D32F5E">
      <w:pPr>
        <w:spacing w:after="0" w:line="240" w:lineRule="auto"/>
        <w:ind w:right="-2" w:firstLine="567"/>
        <w:jc w:val="both"/>
        <w:rPr>
          <w:rFonts w:ascii="Times New Roman" w:eastAsia="Times New Roman" w:hAnsi="Times New Roman" w:cs="Times New Roman"/>
          <w:sz w:val="26"/>
          <w:szCs w:val="26"/>
        </w:rPr>
      </w:pPr>
    </w:p>
    <w:p w:rsidR="00211576" w:rsidRPr="00211576" w:rsidRDefault="00211576" w:rsidP="00211576">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lastRenderedPageBreak/>
        <w:t xml:space="preserve">Приложение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к Решению Собрания депутатов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Грязновского сельсовета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Тюменцевского района Алтайского края</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от   10 июля </w:t>
      </w:r>
      <w:smartTag w:uri="urn:schemas-microsoft-com:office:smarttags" w:element="metricconverter">
        <w:smartTagPr>
          <w:attr w:name="ProductID" w:val="2020 г"/>
        </w:smartTagPr>
        <w:r w:rsidRPr="00211576">
          <w:rPr>
            <w:rFonts w:ascii="Times New Roman" w:eastAsia="Times New Roman" w:hAnsi="Times New Roman" w:cs="Times New Roman"/>
            <w:sz w:val="24"/>
            <w:szCs w:val="24"/>
          </w:rPr>
          <w:t>2020 г</w:t>
        </w:r>
      </w:smartTag>
      <w:r w:rsidRPr="00211576">
        <w:rPr>
          <w:rFonts w:ascii="Times New Roman" w:eastAsia="Times New Roman" w:hAnsi="Times New Roman" w:cs="Times New Roman"/>
          <w:sz w:val="24"/>
          <w:szCs w:val="24"/>
        </w:rPr>
        <w:t xml:space="preserve">. №11 </w:t>
      </w: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29"/>
      <w:bookmarkEnd w:id="0"/>
      <w:r w:rsidRPr="00211576">
        <w:rPr>
          <w:rFonts w:ascii="Times New Roman" w:eastAsia="Times New Roman" w:hAnsi="Times New Roman" w:cs="Times New Roman"/>
          <w:b/>
          <w:sz w:val="28"/>
          <w:szCs w:val="28"/>
        </w:rPr>
        <w:t>Положение о порядке сообщения лицами, замещающими  муниципальные должности муниципального образования Грязновский сельсовет Тюменцевского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11576" w:rsidRPr="00211576" w:rsidRDefault="00211576" w:rsidP="00211576">
      <w:pPr>
        <w:autoSpaceDE w:val="0"/>
        <w:autoSpaceDN w:val="0"/>
        <w:adjustRightInd w:val="0"/>
        <w:spacing w:after="0" w:line="240" w:lineRule="auto"/>
        <w:jc w:val="both"/>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 Настоящее Положение о порядке сообщения лицами, замещающими  муниципальные должности муниципального образования Грязновский сельсовет Тюменцевского района Алтайского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  определяет порядок сообщения лицами, замещающими муниципальные должности муниципального образования Грязновский сельсовет Тюменцевского района Алтайского края (далее - лица, замещающие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2. </w:t>
      </w:r>
      <w:r w:rsidRPr="00211576">
        <w:rPr>
          <w:rFonts w:ascii="Times New Roman" w:eastAsia="Times New Roman" w:hAnsi="Times New Roman" w:cs="Times New Roman"/>
          <w:bCs/>
          <w:sz w:val="24"/>
          <w:szCs w:val="24"/>
        </w:rPr>
        <w:t xml:space="preserve">Для целей настоящего Положения понятия "личная заинтересованность" и "конфликт интересов" используются в значениях, определенных Федеральным </w:t>
      </w:r>
      <w:hyperlink r:id="rId6" w:history="1">
        <w:r w:rsidRPr="00211576">
          <w:rPr>
            <w:rFonts w:ascii="Times New Roman" w:eastAsia="Times New Roman" w:hAnsi="Times New Roman" w:cs="Times New Roman"/>
            <w:sz w:val="24"/>
            <w:szCs w:val="24"/>
          </w:rPr>
          <w:t>законом</w:t>
        </w:r>
      </w:hyperlink>
      <w:r w:rsidRPr="00211576">
        <w:rPr>
          <w:rFonts w:ascii="Times New Roman" w:eastAsia="Times New Roman" w:hAnsi="Times New Roman" w:cs="Times New Roman"/>
          <w:sz w:val="24"/>
          <w:szCs w:val="24"/>
        </w:rPr>
        <w:t xml:space="preserve"> от 25.12.2008 N 273-ФЗ "О противодействии коррупции".</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3. </w:t>
      </w:r>
      <w:r w:rsidRPr="00211576">
        <w:rPr>
          <w:rFonts w:ascii="Times New Roman" w:eastAsia="Times New Roman" w:hAnsi="Times New Roman" w:cs="Times New Roman"/>
          <w:bCs/>
          <w:sz w:val="24"/>
          <w:szCs w:val="24"/>
        </w:rPr>
        <w:t xml:space="preserve">Для целей настоящего Положения понятие "лицо, замещающее муниципальную должность" используется в значении, определенном              статьей 2 Федерального </w:t>
      </w:r>
      <w:hyperlink r:id="rId7" w:history="1">
        <w:r w:rsidRPr="00211576">
          <w:rPr>
            <w:rFonts w:ascii="Times New Roman" w:eastAsia="Times New Roman" w:hAnsi="Times New Roman" w:cs="Times New Roman"/>
            <w:sz w:val="24"/>
            <w:szCs w:val="24"/>
          </w:rPr>
          <w:t>закон</w:t>
        </w:r>
      </w:hyperlink>
      <w:r w:rsidRPr="00211576">
        <w:rPr>
          <w:rFonts w:ascii="Times New Roman" w:eastAsia="Times New Roman" w:hAnsi="Times New Roman" w:cs="Times New Roman"/>
          <w:bCs/>
          <w:sz w:val="24"/>
          <w:szCs w:val="24"/>
        </w:rPr>
        <w:t>а</w:t>
      </w:r>
      <w:r w:rsidRPr="00211576">
        <w:rPr>
          <w:rFonts w:ascii="Times New Roman" w:eastAsia="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4. Лицо, замещающее муниципальную должность, обязано письменно сообщить в Собрание депутатов муниципального образования Грязновский сельсовет Тюменцевского района Алтайского края о возникновении у него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 урегулированию конфликта интересов.</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5.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сообщение), направляется (подается) лицом, замещающим муниципальную должность, указанным в п. 1 Положения, в  Собрание депутатов муниципального образования Грязновский сельсовет Тюменцевского района Алтайского края, через администрацию муниципального образования Грязновский сельсовет Тюменцевского района Алтайского края не позднее трех рабочих дней, следующих за днем, когда указанному лицу, замещающему муниципальную должность,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5.1. При невозможности направления (подачи) сообщения в срок, установленный в </w:t>
      </w:r>
      <w:hyperlink r:id="rId8" w:history="1">
        <w:r w:rsidRPr="00211576">
          <w:rPr>
            <w:rFonts w:ascii="Times New Roman" w:eastAsia="Times New Roman" w:hAnsi="Times New Roman" w:cs="Times New Roman"/>
            <w:sz w:val="24"/>
            <w:szCs w:val="24"/>
          </w:rPr>
          <w:t xml:space="preserve">пункте </w:t>
        </w:r>
      </w:hyperlink>
      <w:r w:rsidRPr="00211576">
        <w:rPr>
          <w:rFonts w:ascii="Times New Roman" w:eastAsia="Times New Roman" w:hAnsi="Times New Roman" w:cs="Times New Roman"/>
          <w:sz w:val="24"/>
          <w:szCs w:val="24"/>
        </w:rPr>
        <w:t>5 настоящего Положения, в связи с болезнью, отпуском, нахождением в командировке и по иным, установленным законодательством Российской Федерации, основаниям, лицо, замещающее муниципальную должность, обязано направить сообщение не позднее трех рабочих дней, следующих за днем прекращения указанных обстоятельств.</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lastRenderedPageBreak/>
        <w:t xml:space="preserve">6. </w:t>
      </w:r>
      <w:hyperlink r:id="rId9" w:history="1">
        <w:r w:rsidRPr="00211576">
          <w:rPr>
            <w:rFonts w:ascii="Times New Roman" w:eastAsia="Times New Roman" w:hAnsi="Times New Roman" w:cs="Times New Roman"/>
            <w:sz w:val="24"/>
            <w:szCs w:val="24"/>
          </w:rPr>
          <w:t>Сообщение</w:t>
        </w:r>
      </w:hyperlink>
      <w:r w:rsidRPr="00211576">
        <w:rPr>
          <w:rFonts w:ascii="Times New Roman" w:eastAsia="Times New Roman" w:hAnsi="Times New Roman" w:cs="Times New Roman"/>
          <w:sz w:val="24"/>
          <w:szCs w:val="24"/>
        </w:rPr>
        <w:t xml:space="preserve"> оформляется в письменной форме согласно приложению 1 к Положению. К сообщению могут прилагаться имеющиеся материалы, подтверждающие обстоятельства, доводы и факты, изложенные в нем.</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7. Регистрация сообщений осуществляется в день поступления администрацией муниципального образования Грязновский сельсовет Тюменцевского района Алтайского края в журнале регистрации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который должен быть прошит, пронумерован и скреплен печатью администрации сельсовета. </w:t>
      </w:r>
      <w:hyperlink r:id="rId10" w:history="1">
        <w:r w:rsidRPr="00211576">
          <w:rPr>
            <w:rFonts w:ascii="Times New Roman" w:eastAsia="Times New Roman" w:hAnsi="Times New Roman" w:cs="Times New Roman"/>
            <w:sz w:val="24"/>
            <w:szCs w:val="24"/>
          </w:rPr>
          <w:t>Журнал</w:t>
        </w:r>
      </w:hyperlink>
      <w:r w:rsidRPr="00211576">
        <w:rPr>
          <w:rFonts w:ascii="Times New Roman" w:eastAsia="Times New Roman" w:hAnsi="Times New Roman" w:cs="Times New Roman"/>
          <w:sz w:val="24"/>
          <w:szCs w:val="24"/>
        </w:rPr>
        <w:t xml:space="preserve"> оформляется в соответствии с приложением 2 к Положению.</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8. Муниципальный служащий администрации муниципального образования Грязновский сельсовет Тюменцевского района Алтайского края, регистрирующий сообщение, выдает копию сообщения с отметкой о регистрации лицу, представившему данное сообщение, под роспись в журнале, либо направляет копию сообщения по почте с уведомлением о получении не позднее трех рабочих дней со дня регистрации сообщения.</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9. Муниципальный служащий администрации муниципального образования Грязновский сельсовет Тюменцевского района Алтайского края, зарегистрировавший сообщение, направленное лицом, указанным в </w:t>
      </w:r>
      <w:hyperlink r:id="rId11" w:history="1">
        <w:r w:rsidRPr="00211576">
          <w:rPr>
            <w:rFonts w:ascii="Times New Roman" w:eastAsia="Times New Roman" w:hAnsi="Times New Roman" w:cs="Times New Roman"/>
            <w:sz w:val="24"/>
            <w:szCs w:val="24"/>
          </w:rPr>
          <w:t>пункте 1</w:t>
        </w:r>
      </w:hyperlink>
      <w:r w:rsidRPr="00211576">
        <w:rPr>
          <w:rFonts w:ascii="Times New Roman" w:eastAsia="Times New Roman" w:hAnsi="Times New Roman" w:cs="Times New Roman"/>
          <w:sz w:val="24"/>
          <w:szCs w:val="24"/>
        </w:rPr>
        <w:t xml:space="preserve"> Положения, не позднее рабочего дня, следующего за днем поступления сообщения, передает указанное зарегистрированное сообщение  председателю Собрания депутатов муниципального образования Грязновский сельсовет Тюменцевского района Алтайского края.</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10. Председатель Собрания депутатов муниципального образования Андроновский сельсовет Тюменцевского района Алтайского края (далее – председатель Собрания депутатов) при получении зарегистрированного сообщения, направленного лицом, указанным в </w:t>
      </w:r>
      <w:hyperlink r:id="rId12" w:history="1">
        <w:r w:rsidRPr="00211576">
          <w:rPr>
            <w:rFonts w:ascii="Times New Roman" w:eastAsia="Times New Roman" w:hAnsi="Times New Roman" w:cs="Times New Roman"/>
            <w:sz w:val="24"/>
            <w:szCs w:val="24"/>
          </w:rPr>
          <w:t>пункте 1</w:t>
        </w:r>
      </w:hyperlink>
      <w:r w:rsidRPr="00211576">
        <w:rPr>
          <w:rFonts w:ascii="Times New Roman" w:eastAsia="Times New Roman" w:hAnsi="Times New Roman" w:cs="Times New Roman"/>
          <w:sz w:val="24"/>
          <w:szCs w:val="24"/>
        </w:rPr>
        <w:t xml:space="preserve"> Положения, не позднее следующего рабочего дня передает указанное сообщение в мандатную комиссию Собрания депутатов муниципального образования Грязновский сельсовет  Тюменцевского района Алтайского края (далее – Мандатная комиссия) для проведения проверки и рассмотрения.</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11. Мандатная комиссия по поступившему сообщению проводит проверку соблюдения требований законодательства Российской Федерации по предотвращению и урегулированию конфликта интересов (далее - проверка), по итогам которой рассматривает сообщение с приложением материалов, подтверждающих обстоятельства, доводы и факты, изложенные в сообщении (при наличии), и материалы проверки на своем заседании в течение 30 календарных дней со дня их получения от председателя Собрания депутатов.</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Указанный срок может быть продлен Мандатной комиссией в случае направления запросов, предусмотренных </w:t>
      </w:r>
      <w:hyperlink r:id="rId13" w:history="1">
        <w:r w:rsidRPr="00211576">
          <w:rPr>
            <w:rFonts w:ascii="Times New Roman" w:eastAsia="Times New Roman" w:hAnsi="Times New Roman" w:cs="Times New Roman"/>
            <w:sz w:val="24"/>
            <w:szCs w:val="24"/>
          </w:rPr>
          <w:t xml:space="preserve">пунктом </w:t>
        </w:r>
      </w:hyperlink>
      <w:r w:rsidRPr="00211576">
        <w:rPr>
          <w:rFonts w:ascii="Times New Roman" w:eastAsia="Times New Roman" w:hAnsi="Times New Roman" w:cs="Times New Roman"/>
          <w:sz w:val="24"/>
          <w:szCs w:val="24"/>
        </w:rPr>
        <w:t>14 Положения, но не более чем на 30 дней.</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12. В рамках проведения проверки с целью подтверждения наличия или отсутствия личной заинтересованности при исполнении должностных обязанностей, которая приводит или может привести к конфликту интересов, Мандатной комиссией проводится анализ сведений, изложенных в сообщении, по результатам которого подготавливается мотивированное заключение. </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13. В ходе проведения проверки Мандатная комиссия с целью уточнения фактов, изложенных в сообщении, проводит беседу с лицом, направившим сообщение, и (или) запрашивает у него письменные либо устные пояснения по изложенным в сообщении обстоятельствам.</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14. В ходе проведения проверки Мандатная комиссия направляет запросы в государственные органы, органы местного самоуправления и организации с целью получения необходимой для проверки сообщения информации, имеющейся в распоряжении данных органов и организаций.</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15. Сообщение с приложением материалов, подтверждающих обстоятельства, доводы и факты, изложенные в сообщении (при наличии), мотивированное заключение и </w:t>
      </w:r>
      <w:r w:rsidRPr="00211576">
        <w:rPr>
          <w:rFonts w:ascii="Times New Roman" w:eastAsia="Times New Roman" w:hAnsi="Times New Roman" w:cs="Times New Roman"/>
          <w:sz w:val="24"/>
          <w:szCs w:val="24"/>
        </w:rPr>
        <w:lastRenderedPageBreak/>
        <w:t>другие материалы, полученные в ходе проверки, рассматриваются на заседании Мандатной комиссии с приглашением лица, направившего сообщение.</w:t>
      </w:r>
      <w:bookmarkStart w:id="1" w:name="Par47"/>
      <w:bookmarkEnd w:id="1"/>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16. По результатам рассмотрения сообщения Мандатная комиссия принимает одно из следующих решений:</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 признать, что при исполнении лицом, направившим сообщение, своих должностных обязанностей, конфликт интересов отсутствует;</w:t>
      </w:r>
      <w:bookmarkStart w:id="2" w:name="Par49"/>
      <w:bookmarkEnd w:id="2"/>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2) признать, что при исполнении лицом, направившим сообщение, своих должностных обязанностей возник конфликт интересов, и меры по урегулированию конфликта интересов, принятые данным лицом в пределах его полномочий, являются достаточными;</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3) признать, что при исполнении лицом, направившим сообщение, своих должностных обязанностей личная заинтересованность приводит или может привести к конфликту интересов, и в связи с этим рекомендовать Собранию депутатов муниципального образования Грязновский сельсовет Тюменцевского района Алтайского края и (или) лицу, направившему сообщение, принять меры по урегулированию конфликта интересов или по недопущению его возникновения;</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4) признать, что лицом, направившим сообщение, не соблюдались требования об урегулировании конфликта интересов.</w:t>
      </w:r>
    </w:p>
    <w:p w:rsidR="00211576" w:rsidRPr="00211576" w:rsidRDefault="00211576" w:rsidP="00211576">
      <w:pPr>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17. Решение Мандатной комиссии по результатам рассмотрения сообщения направляется (передается) лицу, направившему сообщение, председателю Собрания депутатов, главе муниципального образования Грязновский сельсовет Тюменцевского района Алтайского края (далее – глава сельсовета) и прокурору Тюменцевского района Алтайского края не позднее одного рабочего дня, следующего за днем принятия решения, указанного в п.п. 1 - 4 п. 16 настоящего Положения</w:t>
      </w:r>
    </w:p>
    <w:p w:rsidR="00211576" w:rsidRPr="00211576" w:rsidRDefault="00211576" w:rsidP="0021157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18. В случае принятия Мандатной комиссией решения, предусмотренного </w:t>
      </w:r>
      <w:hyperlink w:anchor="Par49" w:history="1">
        <w:r w:rsidRPr="00211576">
          <w:rPr>
            <w:rFonts w:ascii="Times New Roman" w:eastAsia="Times New Roman" w:hAnsi="Times New Roman" w:cs="Times New Roman"/>
            <w:sz w:val="24"/>
            <w:szCs w:val="24"/>
          </w:rPr>
          <w:t>подпунктами 3 и 4 пункта 1</w:t>
        </w:r>
      </w:hyperlink>
      <w:r w:rsidRPr="00211576">
        <w:rPr>
          <w:rFonts w:ascii="Times New Roman" w:eastAsia="Times New Roman" w:hAnsi="Times New Roman" w:cs="Times New Roman"/>
          <w:sz w:val="24"/>
          <w:szCs w:val="24"/>
        </w:rPr>
        <w:t xml:space="preserve">6 настоящего Положения, в соответствии с законодательством Российской Федерации глава сельсовета или председатель Собрания депутатов (в случае направления указанного сообщения главой сельсовета) принимает меры и обеспечивает принятие мер по предотвращению или урегулированию указанного в решении Мандатной комиссии конфликта интересов, в т.ч.  рекомендует лицу, замещающему муниципальную должность, направившему сообщение, принять такие меры в соответствии со </w:t>
      </w:r>
      <w:hyperlink r:id="rId14" w:history="1">
        <w:r w:rsidRPr="00211576">
          <w:rPr>
            <w:rFonts w:ascii="Times New Roman" w:eastAsia="Times New Roman" w:hAnsi="Times New Roman" w:cs="Times New Roman"/>
            <w:sz w:val="24"/>
            <w:szCs w:val="24"/>
          </w:rPr>
          <w:t>статьей 11</w:t>
        </w:r>
      </w:hyperlink>
      <w:r w:rsidRPr="00211576">
        <w:rPr>
          <w:rFonts w:ascii="Times New Roman" w:eastAsia="Times New Roman" w:hAnsi="Times New Roman" w:cs="Times New Roman"/>
          <w:sz w:val="24"/>
          <w:szCs w:val="24"/>
        </w:rPr>
        <w:t xml:space="preserve"> Федерального закона от 25 декабря 2008 года N 273-ФЗ "О противодействии коррупции", либо принимает в соответствии со ст. 13.1 Федерального закона от 25 декабря 2008 года № 273-ФЗ "О противодействии коррупции" меры к освобождению от должности лица, замещающего муниципальную должность, в случае непринятия лицом мер по предотвращению и (или) урегулированию конфликта интересов, стороной которого оно является.</w:t>
      </w: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sectPr w:rsidR="00211576" w:rsidRPr="00211576" w:rsidSect="001219F8">
          <w:pgSz w:w="11905" w:h="16838"/>
          <w:pgMar w:top="1134" w:right="850" w:bottom="1134" w:left="1701" w:header="0" w:footer="0" w:gutter="0"/>
          <w:cols w:space="720"/>
          <w:noEndnote/>
        </w:sectPr>
      </w:pP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lastRenderedPageBreak/>
        <w:t>Приложение 1</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к Положению о порядке сообщения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лицами, замещающими муниципальные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должности, о возникновении личной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заинтересованности при осуществлении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должностных обязанностей, которая приводит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или может привести к конфликту интересов</w:t>
      </w:r>
    </w:p>
    <w:p w:rsidR="00211576" w:rsidRPr="00211576" w:rsidRDefault="00211576" w:rsidP="00211576">
      <w:pPr>
        <w:autoSpaceDE w:val="0"/>
        <w:autoSpaceDN w:val="0"/>
        <w:adjustRightInd w:val="0"/>
        <w:spacing w:after="0" w:line="240" w:lineRule="auto"/>
        <w:jc w:val="both"/>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both"/>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Собранию депутатов муниципального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образования Грязновский сельсовет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Тюменцевского района Алтайского края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от_______________________________________</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211576">
        <w:rPr>
          <w:rFonts w:ascii="Times New Roman" w:eastAsia="Times New Roman" w:hAnsi="Times New Roman" w:cs="Times New Roman"/>
          <w:sz w:val="24"/>
          <w:szCs w:val="24"/>
        </w:rPr>
        <w:t xml:space="preserve">                                                                                              </w:t>
      </w:r>
      <w:r w:rsidRPr="00211576">
        <w:rPr>
          <w:rFonts w:ascii="Times New Roman" w:eastAsia="Times New Roman" w:hAnsi="Times New Roman" w:cs="Times New Roman"/>
          <w:sz w:val="20"/>
          <w:szCs w:val="20"/>
        </w:rPr>
        <w:t xml:space="preserve">(фамилия, имя, отчество лица,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 xml:space="preserve">                                                                                                       замещающего муниципальную должность)</w:t>
      </w:r>
    </w:p>
    <w:p w:rsidR="00211576" w:rsidRPr="00211576" w:rsidRDefault="00211576" w:rsidP="00211576">
      <w:pPr>
        <w:spacing w:after="0" w:line="240" w:lineRule="auto"/>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w:t>
      </w:r>
    </w:p>
    <w:p w:rsidR="00211576" w:rsidRPr="00211576" w:rsidRDefault="00211576" w:rsidP="00211576">
      <w:pPr>
        <w:spacing w:after="0" w:line="240" w:lineRule="auto"/>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________________________________________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211576">
        <w:rPr>
          <w:rFonts w:ascii="Times New Roman" w:eastAsia="Times New Roman" w:hAnsi="Times New Roman" w:cs="Times New Roman"/>
          <w:sz w:val="24"/>
          <w:szCs w:val="24"/>
        </w:rPr>
        <w:t xml:space="preserve">                                                                                                </w:t>
      </w:r>
      <w:r w:rsidRPr="00211576">
        <w:rPr>
          <w:rFonts w:ascii="Times New Roman" w:eastAsia="Times New Roman" w:hAnsi="Times New Roman" w:cs="Times New Roman"/>
          <w:sz w:val="20"/>
          <w:szCs w:val="20"/>
        </w:rPr>
        <w:t>(должность, телефон)</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0"/>
          <w:szCs w:val="20"/>
        </w:rPr>
        <w:br/>
      </w:r>
      <w:bookmarkStart w:id="3" w:name="Par74"/>
      <w:bookmarkEnd w:id="3"/>
      <w:r w:rsidRPr="00211576">
        <w:rPr>
          <w:rFonts w:ascii="Times New Roman" w:eastAsia="Times New Roman" w:hAnsi="Times New Roman" w:cs="Times New Roman"/>
          <w:sz w:val="24"/>
          <w:szCs w:val="24"/>
        </w:rPr>
        <w:t xml:space="preserve">             </w:t>
      </w:r>
    </w:p>
    <w:p w:rsidR="00211576" w:rsidRPr="00211576" w:rsidRDefault="00211576" w:rsidP="00211576">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Сообщение</w:t>
      </w:r>
    </w:p>
    <w:p w:rsidR="00211576" w:rsidRPr="00211576" w:rsidRDefault="00211576" w:rsidP="00211576">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о возникновении личной заинтересованности при исполнении должностных </w:t>
      </w:r>
    </w:p>
    <w:p w:rsidR="00211576" w:rsidRPr="00211576" w:rsidRDefault="00211576" w:rsidP="00211576">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обязанностей, которая приводит или может привести к конфликту интересов</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16"/>
          <w:szCs w:val="16"/>
        </w:rPr>
      </w:pPr>
    </w:p>
    <w:p w:rsidR="00211576" w:rsidRPr="00211576" w:rsidRDefault="00211576" w:rsidP="0021157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w:t>
      </w:r>
      <w:r w:rsidRPr="00211576">
        <w:rPr>
          <w:rFonts w:ascii="Times New Roman" w:eastAsia="Times New Roman" w:hAnsi="Times New Roman" w:cs="Times New Roman"/>
          <w:sz w:val="24"/>
          <w:szCs w:val="24"/>
        </w:rPr>
        <w:tab/>
        <w:t>Обстоятельства,     являющиеся    основанием    возникновения    личной заинтересованности: ___________________________________________________________</w:t>
      </w:r>
    </w:p>
    <w:p w:rsidR="00211576" w:rsidRPr="00211576" w:rsidRDefault="00211576" w:rsidP="00211576">
      <w:pPr>
        <w:spacing w:after="0" w:line="240" w:lineRule="auto"/>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 xml:space="preserve">                                                 (описание личной заинтересованности, которая приводит или может привести</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_____________________________________________________________________________ </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w:t>
      </w:r>
      <w:r w:rsidRPr="00211576">
        <w:rPr>
          <w:rFonts w:ascii="Times New Roman" w:eastAsia="Times New Roman" w:hAnsi="Times New Roman" w:cs="Times New Roman"/>
          <w:sz w:val="20"/>
          <w:szCs w:val="20"/>
        </w:rPr>
        <w:t>к возникновению конфликта интересов)</w:t>
      </w:r>
      <w:r w:rsidRPr="00211576">
        <w:rPr>
          <w:rFonts w:ascii="Times New Roman" w:eastAsia="Times New Roman" w:hAnsi="Times New Roman" w:cs="Times New Roman"/>
          <w:sz w:val="24"/>
          <w:szCs w:val="24"/>
        </w:rPr>
        <w:t xml:space="preserve">   </w:t>
      </w:r>
    </w:p>
    <w:p w:rsidR="00211576" w:rsidRPr="00211576" w:rsidRDefault="00211576" w:rsidP="00211576">
      <w:pPr>
        <w:autoSpaceDE w:val="0"/>
        <w:autoSpaceDN w:val="0"/>
        <w:adjustRightInd w:val="0"/>
        <w:spacing w:after="0" w:line="240" w:lineRule="auto"/>
        <w:ind w:firstLine="708"/>
        <w:jc w:val="both"/>
        <w:outlineLvl w:val="0"/>
        <w:rPr>
          <w:rFonts w:ascii="Times New Roman" w:eastAsia="Times New Roman" w:hAnsi="Times New Roman" w:cs="Times New Roman"/>
          <w:sz w:val="16"/>
          <w:szCs w:val="16"/>
        </w:rPr>
      </w:pPr>
    </w:p>
    <w:p w:rsidR="00211576" w:rsidRPr="00211576" w:rsidRDefault="00211576" w:rsidP="0021157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 xml:space="preserve">                                                                                 (описание полномочий лица, замещающего муниципальную</w:t>
      </w:r>
    </w:p>
    <w:p w:rsidR="00211576" w:rsidRPr="00211576" w:rsidRDefault="00211576" w:rsidP="00211576">
      <w:pPr>
        <w:spacing w:after="0" w:line="240" w:lineRule="auto"/>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_____________________________________________________________________________</w:t>
      </w:r>
    </w:p>
    <w:p w:rsidR="00211576" w:rsidRPr="00211576" w:rsidRDefault="00211576" w:rsidP="00211576">
      <w:pPr>
        <w:spacing w:after="0" w:line="240" w:lineRule="auto"/>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 xml:space="preserve">               должность, на исполнение которых влияет или может повлиять личная заинтересованность) </w:t>
      </w:r>
    </w:p>
    <w:p w:rsidR="00211576" w:rsidRPr="00211576" w:rsidRDefault="00211576" w:rsidP="00211576">
      <w:pPr>
        <w:spacing w:after="0" w:line="240" w:lineRule="auto"/>
        <w:rPr>
          <w:rFonts w:ascii="Times New Roman" w:eastAsia="Times New Roman" w:hAnsi="Times New Roman" w:cs="Times New Roman"/>
          <w:sz w:val="16"/>
          <w:szCs w:val="16"/>
        </w:rPr>
      </w:pPr>
    </w:p>
    <w:p w:rsidR="00211576" w:rsidRPr="00211576" w:rsidRDefault="00211576" w:rsidP="00211576">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Предлагаемые   меры  по  предотвращению  или  урегулированию  конфликта</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интересов: ____________________________________________________________________</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 xml:space="preserve">                                                            (заполняется при наличии предложений)</w:t>
      </w:r>
    </w:p>
    <w:p w:rsidR="00211576" w:rsidRPr="00211576" w:rsidRDefault="00211576" w:rsidP="00211576">
      <w:pPr>
        <w:spacing w:after="0" w:line="240" w:lineRule="auto"/>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"____" _____________ 20___ г.</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________________/_______________________________________</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   (подпись)      (Ф.И.О. лица, направившего сообщение)</w:t>
      </w: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211576" w:rsidRPr="00211576" w:rsidRDefault="00211576" w:rsidP="00211576">
      <w:pPr>
        <w:spacing w:after="0" w:line="240" w:lineRule="auto"/>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Сообщение зарегистрировано в журнале регистрации в администрации Грязновского сельсовета Тюменцевского района “_____” _______________ 20___ г.  за  № ___________</w:t>
      </w:r>
    </w:p>
    <w:p w:rsidR="00211576" w:rsidRPr="00211576" w:rsidRDefault="00211576" w:rsidP="00211576">
      <w:pPr>
        <w:spacing w:after="0" w:line="240" w:lineRule="auto"/>
        <w:rPr>
          <w:rFonts w:ascii="Times New Roman" w:eastAsia="Times New Roman" w:hAnsi="Times New Roman" w:cs="Times New Roman"/>
          <w:sz w:val="24"/>
          <w:szCs w:val="24"/>
        </w:rPr>
      </w:pPr>
    </w:p>
    <w:p w:rsidR="00211576" w:rsidRPr="00211576" w:rsidRDefault="00211576" w:rsidP="00211576">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_____________________________________________________________________________</w:t>
      </w:r>
    </w:p>
    <w:p w:rsidR="00211576" w:rsidRPr="00211576" w:rsidRDefault="00211576" w:rsidP="00211576">
      <w:pPr>
        <w:spacing w:after="0" w:line="240" w:lineRule="auto"/>
        <w:rPr>
          <w:rFonts w:ascii="Times New Roman" w:eastAsia="Times New Roman" w:hAnsi="Times New Roman" w:cs="Times New Roman"/>
          <w:sz w:val="20"/>
          <w:szCs w:val="20"/>
        </w:rPr>
        <w:sectPr w:rsidR="00211576" w:rsidRPr="00211576" w:rsidSect="001219F8">
          <w:pgSz w:w="11905" w:h="16838"/>
          <w:pgMar w:top="1134" w:right="850" w:bottom="1134" w:left="1701" w:header="0" w:footer="0" w:gutter="0"/>
          <w:cols w:space="720"/>
          <w:noEndnote/>
        </w:sectPr>
      </w:pPr>
      <w:r w:rsidRPr="00211576">
        <w:rPr>
          <w:rFonts w:ascii="Times New Roman" w:eastAsia="Times New Roman" w:hAnsi="Times New Roman" w:cs="Times New Roman"/>
          <w:sz w:val="20"/>
          <w:szCs w:val="20"/>
        </w:rPr>
        <w:t xml:space="preserve">                    (фамилия, инициалы, подпись и должность лица, зарегистрировавшего сообщение)</w:t>
      </w:r>
    </w:p>
    <w:p w:rsidR="00211576" w:rsidRPr="00211576" w:rsidRDefault="00211576" w:rsidP="00211576">
      <w:pPr>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lastRenderedPageBreak/>
        <w:t>Приложение 1</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к Положению о порядке сообщения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лицами, замещающими муниципальные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должности, о возникновении личной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заинтересованности при осуществлении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 xml:space="preserve">должностных обязанностей, которая приводит </w:t>
      </w:r>
    </w:p>
    <w:p w:rsidR="00211576" w:rsidRPr="00211576" w:rsidRDefault="00211576" w:rsidP="00211576">
      <w:pPr>
        <w:autoSpaceDE w:val="0"/>
        <w:autoSpaceDN w:val="0"/>
        <w:adjustRightInd w:val="0"/>
        <w:spacing w:after="0" w:line="240" w:lineRule="auto"/>
        <w:jc w:val="right"/>
        <w:rPr>
          <w:rFonts w:ascii="Times New Roman" w:eastAsia="Times New Roman" w:hAnsi="Times New Roman" w:cs="Times New Roman"/>
          <w:sz w:val="24"/>
          <w:szCs w:val="24"/>
        </w:rPr>
      </w:pPr>
      <w:r w:rsidRPr="00211576">
        <w:rPr>
          <w:rFonts w:ascii="Times New Roman" w:eastAsia="Times New Roman" w:hAnsi="Times New Roman" w:cs="Times New Roman"/>
          <w:sz w:val="24"/>
          <w:szCs w:val="24"/>
        </w:rPr>
        <w:t>или может привести к конфликту интересов</w:t>
      </w:r>
    </w:p>
    <w:p w:rsidR="00211576" w:rsidRPr="00211576" w:rsidRDefault="00211576" w:rsidP="00211576">
      <w:pPr>
        <w:autoSpaceDE w:val="0"/>
        <w:autoSpaceDN w:val="0"/>
        <w:adjustRightInd w:val="0"/>
        <w:spacing w:after="0" w:line="240" w:lineRule="auto"/>
        <w:jc w:val="both"/>
        <w:rPr>
          <w:rFonts w:ascii="Courier New" w:eastAsia="Times New Roman" w:hAnsi="Courier New" w:cs="Courier New"/>
          <w:sz w:val="20"/>
          <w:szCs w:val="20"/>
        </w:rPr>
      </w:pPr>
    </w:p>
    <w:p w:rsidR="00211576" w:rsidRPr="00211576" w:rsidRDefault="00211576" w:rsidP="00211576">
      <w:pPr>
        <w:autoSpaceDE w:val="0"/>
        <w:autoSpaceDN w:val="0"/>
        <w:adjustRightInd w:val="0"/>
        <w:spacing w:after="0" w:line="240" w:lineRule="auto"/>
        <w:jc w:val="both"/>
        <w:rPr>
          <w:rFonts w:ascii="Courier New" w:eastAsia="Times New Roman" w:hAnsi="Courier New" w:cs="Courier New"/>
          <w:sz w:val="20"/>
          <w:szCs w:val="20"/>
        </w:rPr>
      </w:pP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ЖУРНАЛ</w:t>
      </w: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регистрации сообщений о возникновении личной</w:t>
      </w: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заинтересованности при исполнении должностных обязанностей,</w:t>
      </w:r>
    </w:p>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которая приводит или может привести к конфликту интересов</w:t>
      </w:r>
    </w:p>
    <w:p w:rsidR="00211576" w:rsidRPr="00211576" w:rsidRDefault="00211576" w:rsidP="00211576">
      <w:pPr>
        <w:autoSpaceDE w:val="0"/>
        <w:autoSpaceDN w:val="0"/>
        <w:adjustRightInd w:val="0"/>
        <w:spacing w:after="0" w:line="240" w:lineRule="auto"/>
        <w:jc w:val="both"/>
        <w:rPr>
          <w:rFonts w:ascii="Times New Roman" w:eastAsia="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1134"/>
        <w:gridCol w:w="1448"/>
        <w:gridCol w:w="1620"/>
        <w:gridCol w:w="1643"/>
        <w:gridCol w:w="1701"/>
        <w:gridCol w:w="1644"/>
      </w:tblGrid>
      <w:tr w:rsidR="00211576" w:rsidRPr="00211576" w:rsidTr="00381ECA">
        <w:tc>
          <w:tcPr>
            <w:tcW w:w="1134"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211576">
              <w:rPr>
                <w:rFonts w:ascii="Times New Roman" w:eastAsia="Times New Roman" w:hAnsi="Times New Roman" w:cs="Times New Roman"/>
                <w:sz w:val="20"/>
                <w:szCs w:val="20"/>
              </w:rPr>
              <w:t>Регистра-ционный</w:t>
            </w:r>
            <w:proofErr w:type="spellEnd"/>
            <w:r w:rsidRPr="00211576">
              <w:rPr>
                <w:rFonts w:ascii="Times New Roman" w:eastAsia="Times New Roman" w:hAnsi="Times New Roman" w:cs="Times New Roman"/>
                <w:sz w:val="20"/>
                <w:szCs w:val="20"/>
              </w:rPr>
              <w:t xml:space="preserve"> номер сообщения</w:t>
            </w:r>
          </w:p>
        </w:tc>
        <w:tc>
          <w:tcPr>
            <w:tcW w:w="1448"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Дата регистрации сообщения</w:t>
            </w:r>
          </w:p>
        </w:tc>
        <w:tc>
          <w:tcPr>
            <w:tcW w:w="1620"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Фамилия, имя, отчество, наименование должности лица, представившего сообщение</w:t>
            </w:r>
          </w:p>
        </w:tc>
        <w:tc>
          <w:tcPr>
            <w:tcW w:w="1643"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Фамилия, имя, отчество, наименование должности,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Отметка о выдаче копии сообщения (копию получил, подпись лица, представившего сообщение) либо о направлении копии сообщения по почте</w:t>
            </w:r>
          </w:p>
        </w:tc>
        <w:tc>
          <w:tcPr>
            <w:tcW w:w="1644"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 xml:space="preserve">Отметка о передаче сообщения в Собрание депутатов сельсовета (дата, подпись, Ф.И.О., должность лица, которому передано сообщение) </w:t>
            </w:r>
          </w:p>
        </w:tc>
      </w:tr>
      <w:tr w:rsidR="00211576" w:rsidRPr="00211576" w:rsidTr="00381ECA">
        <w:tc>
          <w:tcPr>
            <w:tcW w:w="1134"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1</w:t>
            </w:r>
          </w:p>
        </w:tc>
        <w:tc>
          <w:tcPr>
            <w:tcW w:w="1448"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3</w:t>
            </w:r>
          </w:p>
        </w:tc>
        <w:tc>
          <w:tcPr>
            <w:tcW w:w="1643"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jc w:val="center"/>
              <w:rPr>
                <w:rFonts w:ascii="Times New Roman" w:eastAsia="Times New Roman" w:hAnsi="Times New Roman" w:cs="Times New Roman"/>
                <w:sz w:val="20"/>
                <w:szCs w:val="20"/>
              </w:rPr>
            </w:pPr>
            <w:r w:rsidRPr="00211576">
              <w:rPr>
                <w:rFonts w:ascii="Times New Roman" w:eastAsia="Times New Roman" w:hAnsi="Times New Roman" w:cs="Times New Roman"/>
                <w:sz w:val="20"/>
                <w:szCs w:val="20"/>
              </w:rPr>
              <w:t>6</w:t>
            </w:r>
          </w:p>
        </w:tc>
      </w:tr>
      <w:tr w:rsidR="00211576" w:rsidRPr="00211576" w:rsidTr="00381ECA">
        <w:tc>
          <w:tcPr>
            <w:tcW w:w="1134"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rPr>
                <w:rFonts w:ascii="Times New Roman" w:eastAsia="Times New Roman" w:hAnsi="Times New Roman" w:cs="Times New Roman"/>
                <w:sz w:val="20"/>
                <w:szCs w:val="20"/>
              </w:rPr>
            </w:pPr>
          </w:p>
        </w:tc>
        <w:tc>
          <w:tcPr>
            <w:tcW w:w="1448"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rPr>
                <w:rFonts w:ascii="Times New Roman" w:eastAsia="Times New Roman" w:hAnsi="Times New Roman" w:cs="Times New Roman"/>
                <w:sz w:val="20"/>
                <w:szCs w:val="20"/>
              </w:rPr>
            </w:pPr>
          </w:p>
        </w:tc>
        <w:tc>
          <w:tcPr>
            <w:tcW w:w="1643"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rPr>
                <w:rFonts w:ascii="Times New Roman" w:eastAsia="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211576" w:rsidRPr="00211576" w:rsidRDefault="00211576" w:rsidP="00211576">
            <w:pPr>
              <w:autoSpaceDE w:val="0"/>
              <w:autoSpaceDN w:val="0"/>
              <w:adjustRightInd w:val="0"/>
              <w:spacing w:after="0" w:line="240" w:lineRule="auto"/>
              <w:rPr>
                <w:rFonts w:ascii="Times New Roman" w:eastAsia="Times New Roman" w:hAnsi="Times New Roman" w:cs="Times New Roman"/>
                <w:sz w:val="20"/>
                <w:szCs w:val="20"/>
              </w:rPr>
            </w:pPr>
          </w:p>
        </w:tc>
      </w:tr>
    </w:tbl>
    <w:p w:rsidR="00211576" w:rsidRPr="00211576" w:rsidRDefault="00211576" w:rsidP="00211576">
      <w:pPr>
        <w:autoSpaceDE w:val="0"/>
        <w:autoSpaceDN w:val="0"/>
        <w:adjustRightInd w:val="0"/>
        <w:spacing w:after="0" w:line="240" w:lineRule="auto"/>
        <w:jc w:val="both"/>
        <w:rPr>
          <w:rFonts w:ascii="Times New Roman" w:eastAsia="Times New Roman" w:hAnsi="Times New Roman" w:cs="Times New Roman"/>
          <w:sz w:val="20"/>
          <w:szCs w:val="20"/>
        </w:rPr>
      </w:pPr>
    </w:p>
    <w:p w:rsidR="00211576" w:rsidRPr="00211576" w:rsidRDefault="00211576" w:rsidP="00211576">
      <w:pPr>
        <w:spacing w:after="0" w:line="240" w:lineRule="auto"/>
        <w:rPr>
          <w:rFonts w:ascii="Times New Roman" w:eastAsia="Times New Roman" w:hAnsi="Times New Roman" w:cs="Times New Roman"/>
          <w:sz w:val="24"/>
          <w:szCs w:val="24"/>
        </w:rPr>
      </w:pPr>
    </w:p>
    <w:p w:rsidR="00211576" w:rsidRDefault="00211576" w:rsidP="00D32F5E">
      <w:pPr>
        <w:spacing w:after="0" w:line="240" w:lineRule="auto"/>
        <w:ind w:right="-2" w:firstLine="567"/>
        <w:jc w:val="both"/>
      </w:pPr>
    </w:p>
    <w:sectPr w:rsidR="00211576" w:rsidSect="00DF5A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B4769"/>
    <w:multiLevelType w:val="hybridMultilevel"/>
    <w:tmpl w:val="62CA4F30"/>
    <w:lvl w:ilvl="0" w:tplc="0419000F">
      <w:start w:val="1"/>
      <w:numFmt w:val="decimal"/>
      <w:lvlText w:val="%1."/>
      <w:lvlJc w:val="left"/>
      <w:pPr>
        <w:tabs>
          <w:tab w:val="num" w:pos="1070"/>
        </w:tabs>
        <w:ind w:left="107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D32F5E"/>
    <w:rsid w:val="000317E6"/>
    <w:rsid w:val="00183DEA"/>
    <w:rsid w:val="00211576"/>
    <w:rsid w:val="005C7605"/>
    <w:rsid w:val="007C2CF0"/>
    <w:rsid w:val="008B2C30"/>
    <w:rsid w:val="008F3748"/>
    <w:rsid w:val="00957045"/>
    <w:rsid w:val="00D016D9"/>
    <w:rsid w:val="00D32F5E"/>
    <w:rsid w:val="00DF5ABB"/>
    <w:rsid w:val="00FC6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A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F5E"/>
    <w:pPr>
      <w:ind w:left="720"/>
      <w:contextualSpacing/>
    </w:pPr>
  </w:style>
  <w:style w:type="character" w:styleId="a4">
    <w:name w:val="Hyperlink"/>
    <w:basedOn w:val="a0"/>
    <w:uiPriority w:val="99"/>
    <w:unhideWhenUsed/>
    <w:rsid w:val="00D016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7461571">
      <w:bodyDiv w:val="1"/>
      <w:marLeft w:val="0"/>
      <w:marRight w:val="0"/>
      <w:marTop w:val="0"/>
      <w:marBottom w:val="0"/>
      <w:divBdr>
        <w:top w:val="none" w:sz="0" w:space="0" w:color="auto"/>
        <w:left w:val="none" w:sz="0" w:space="0" w:color="auto"/>
        <w:bottom w:val="none" w:sz="0" w:space="0" w:color="auto"/>
        <w:right w:val="none" w:sz="0" w:space="0" w:color="auto"/>
      </w:divBdr>
    </w:div>
    <w:div w:id="190587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98855CEB8533F9B2479226131BECE7A327676AB018BD49B86FB2988A6461980947D8D9B606E06AA04C6A834C5599BCCAED2FB3B81212FFE7ADC7l8E8E" TargetMode="External"/><Relationship Id="rId13" Type="http://schemas.openxmlformats.org/officeDocument/2006/relationships/hyperlink" Target="consultantplus://offline/ref=D5B980D97666390A4A310234CF3BE1916E87FC0100FD7BC86C398B09C9A38C97BBF9D0D9B96D12042675DF142336341E8D610E422D238E452E647044z8E" TargetMode="External"/><Relationship Id="rId3" Type="http://schemas.openxmlformats.org/officeDocument/2006/relationships/settings" Target="settings.xml"/><Relationship Id="rId7" Type="http://schemas.openxmlformats.org/officeDocument/2006/relationships/hyperlink" Target="consultantplus://offline/ref=6C022CAA992095143ECB379F8086A6894B97F0E77F29B91433661B16943E7B7C9C4324D5403D08B24CA0892E917CU1D" TargetMode="External"/><Relationship Id="rId12" Type="http://schemas.openxmlformats.org/officeDocument/2006/relationships/hyperlink" Target="consultantplus://offline/ref=EC42EED9385792AC37EEE1F1065F6E22551416A209897FD0699EE5623BF79D18EC8860FDF64A6C5C9D2DA5B30E4482E5DE1A494063A683AB05CF3CLCn5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C022CAA992095143ECB379F8086A6894B97F0E77F29B91433661B16943E7B7C9C4324D5403D08B24CA0892E917CU1D" TargetMode="External"/><Relationship Id="rId11" Type="http://schemas.openxmlformats.org/officeDocument/2006/relationships/hyperlink" Target="consultantplus://offline/ref=EC42EED9385792AC37EEE1F1065F6E22551416A209897FD0699EE5623BF79D18EC8860FDF64A6C5C9D2DA5B30E4482E5DE1A494063A683AB05CF3CLCn5K" TargetMode="External"/><Relationship Id="rId5" Type="http://schemas.openxmlformats.org/officeDocument/2006/relationships/hyperlink" Target="consultantplus://offline/ref=09C609DC6F024C8C425C32424A9EBC468A942479840A90FFFD7D9E374D340C805CCEF6C62F26B05AA071364D7DB91800A5A0FF35vER2J" TargetMode="External"/><Relationship Id="rId15" Type="http://schemas.openxmlformats.org/officeDocument/2006/relationships/fontTable" Target="fontTable.xml"/><Relationship Id="rId10" Type="http://schemas.openxmlformats.org/officeDocument/2006/relationships/hyperlink" Target="consultantplus://offline/ref=8A8EA3A4395D5DE32698A378862D28CD78AB07B1EC22B01B2172172D8619DDC5712671E61C29423CD37D751B87357FA76FA155A8F627983D53D2DFh1iDK" TargetMode="External"/><Relationship Id="rId4" Type="http://schemas.openxmlformats.org/officeDocument/2006/relationships/webSettings" Target="webSettings.xml"/><Relationship Id="rId9" Type="http://schemas.openxmlformats.org/officeDocument/2006/relationships/hyperlink" Target="consultantplus://offline/ref=D5059F40E7163B955D0A1F5B611765A7940D81FABFFB281E6521B94F4AD16A6B5B2CFDF7E958170D6E1433BC2E1B990ECD0BBD8F5203D453F2B562E8h6K" TargetMode="External"/><Relationship Id="rId14" Type="http://schemas.openxmlformats.org/officeDocument/2006/relationships/hyperlink" Target="consultantplus://offline/ref=09C609DC6F024C8C425C32424A9EBC468A942479840A90FFFD7D9E374D340C805CCEF6C42828EF5FB5606E417BA00606BDBCFD37E0v8R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2470</Words>
  <Characters>14080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Грязновский_сс</dc:creator>
  <cp:keywords/>
  <dc:description/>
  <cp:lastModifiedBy>Грязновский_сс</cp:lastModifiedBy>
  <cp:revision>8</cp:revision>
  <dcterms:created xsi:type="dcterms:W3CDTF">2020-07-06T03:05:00Z</dcterms:created>
  <dcterms:modified xsi:type="dcterms:W3CDTF">2020-07-22T05:08:00Z</dcterms:modified>
</cp:coreProperties>
</file>