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Pr="002B6F2C" w:rsidRDefault="002B6F2C" w:rsidP="00833BB9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2B6F2C">
              <w:rPr>
                <w:b/>
                <w:sz w:val="26"/>
                <w:szCs w:val="26"/>
              </w:rPr>
              <w:t>РОССИЙСКАЯ ФЕДЕРАЦИЯ</w:t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собрание депутатов </w:t>
            </w:r>
            <w:r w:rsidR="002B6F2C">
              <w:rPr>
                <w:caps/>
                <w:sz w:val="26"/>
              </w:rPr>
              <w:t>ГРЯЗНОВСКОГО</w:t>
            </w:r>
            <w:r w:rsidR="00025842">
              <w:rPr>
                <w:caps/>
                <w:sz w:val="26"/>
              </w:rPr>
              <w:t xml:space="preserve"> сельсовета</w:t>
            </w:r>
            <w:r w:rsidR="002B6F2C">
              <w:rPr>
                <w:caps/>
                <w:sz w:val="26"/>
              </w:rPr>
              <w:t xml:space="preserve"> ТЮМЕНЦЕВСКОГО РАЙОНА АЛТАЙСКОГО КРАЯ</w:t>
            </w:r>
          </w:p>
          <w:p w:rsidR="00833BB9" w:rsidRDefault="00833BB9" w:rsidP="006676A1">
            <w:pPr>
              <w:pStyle w:val="2"/>
              <w:ind w:right="0"/>
              <w:rPr>
                <w:rFonts w:ascii="Arial" w:hAnsi="Arial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Pr="002B6F2C" w:rsidRDefault="009875B3" w:rsidP="009875B3">
            <w:pPr>
              <w:pStyle w:val="3"/>
              <w:ind w:left="0"/>
              <w:rPr>
                <w:spacing w:val="84"/>
                <w:sz w:val="36"/>
              </w:rPr>
            </w:pPr>
            <w:r w:rsidRPr="002B6F2C">
              <w:rPr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RPr="002B6F2C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Pr="002B6F2C" w:rsidRDefault="001B2DA6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14.11.2019</w:t>
            </w:r>
          </w:p>
        </w:tc>
        <w:tc>
          <w:tcPr>
            <w:tcW w:w="2392" w:type="dxa"/>
          </w:tcPr>
          <w:p w:rsidR="00C423D0" w:rsidRPr="002B6F2C" w:rsidRDefault="00C423D0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3688" w:type="dxa"/>
          </w:tcPr>
          <w:p w:rsidR="00C423D0" w:rsidRPr="002B6F2C" w:rsidRDefault="00C423D0">
            <w:pPr>
              <w:ind w:right="-2"/>
              <w:jc w:val="right"/>
              <w:rPr>
                <w:sz w:val="24"/>
              </w:rPr>
            </w:pPr>
            <w:r w:rsidRPr="002B6F2C">
              <w:rPr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Pr="002B6F2C" w:rsidRDefault="001B2DA6">
            <w:pPr>
              <w:ind w:right="-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</w:tbl>
    <w:p w:rsidR="00C423D0" w:rsidRPr="002B6F2C" w:rsidRDefault="00C423D0">
      <w:pPr>
        <w:ind w:right="-2"/>
        <w:jc w:val="center"/>
        <w:rPr>
          <w:b/>
          <w:sz w:val="18"/>
        </w:rPr>
      </w:pPr>
      <w:r w:rsidRPr="002B6F2C">
        <w:rPr>
          <w:b/>
          <w:sz w:val="18"/>
        </w:rPr>
        <w:t xml:space="preserve">с. </w:t>
      </w:r>
      <w:r w:rsidR="002B6F2C">
        <w:rPr>
          <w:b/>
          <w:sz w:val="18"/>
        </w:rPr>
        <w:t>Грязново</w:t>
      </w:r>
    </w:p>
    <w:p w:rsidR="00C423D0" w:rsidRPr="002B6F2C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55130B" w:rsidTr="0055130B">
        <w:tc>
          <w:tcPr>
            <w:tcW w:w="4825" w:type="dxa"/>
          </w:tcPr>
          <w:p w:rsidR="00833BB9" w:rsidRPr="00E76E18" w:rsidRDefault="00833BB9" w:rsidP="00E76E18">
            <w:pPr>
              <w:tabs>
                <w:tab w:val="left" w:pos="4111"/>
              </w:tabs>
              <w:ind w:right="356"/>
              <w:jc w:val="both"/>
              <w:rPr>
                <w:sz w:val="24"/>
              </w:rPr>
            </w:pPr>
            <w:r w:rsidRPr="0055130B">
              <w:rPr>
                <w:sz w:val="28"/>
              </w:rPr>
              <w:sym w:font="Symbol" w:char="F0E9"/>
            </w:r>
            <w:r w:rsidRPr="0055130B">
              <w:rPr>
                <w:sz w:val="28"/>
              </w:rPr>
              <w:t xml:space="preserve"> </w:t>
            </w:r>
            <w:r w:rsidR="00E76E18" w:rsidRPr="00E76E18">
              <w:rPr>
                <w:sz w:val="24"/>
              </w:rPr>
              <w:t xml:space="preserve">О введении земельного налога на территории муниципального образования </w:t>
            </w:r>
            <w:proofErr w:type="spellStart"/>
            <w:r w:rsidR="002B6F2C">
              <w:rPr>
                <w:sz w:val="24"/>
              </w:rPr>
              <w:t>Грязновский</w:t>
            </w:r>
            <w:proofErr w:type="spellEnd"/>
            <w:r w:rsidR="00E76E18" w:rsidRPr="00E76E18">
              <w:rPr>
                <w:sz w:val="24"/>
              </w:rPr>
              <w:t xml:space="preserve"> сельсовет </w:t>
            </w:r>
            <w:r w:rsidR="00E76E18">
              <w:rPr>
                <w:sz w:val="24"/>
              </w:rPr>
              <w:t>Тюменцевского района</w:t>
            </w:r>
            <w:r w:rsidR="00E76E18" w:rsidRPr="00E76E18">
              <w:rPr>
                <w:sz w:val="24"/>
              </w:rPr>
              <w:t xml:space="preserve"> Алтайского края</w:t>
            </w:r>
            <w:r w:rsidRPr="0055130B">
              <w:rPr>
                <w:sz w:val="28"/>
              </w:rPr>
              <w:sym w:font="Symbol" w:char="F0F9"/>
            </w:r>
          </w:p>
          <w:p w:rsidR="00494730" w:rsidRPr="0055130B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55130B" w:rsidRDefault="00494730" w:rsidP="0055130B">
            <w:pPr>
              <w:ind w:right="4109"/>
              <w:jc w:val="both"/>
              <w:rPr>
                <w:sz w:val="24"/>
              </w:rPr>
            </w:pPr>
          </w:p>
        </w:tc>
      </w:tr>
    </w:tbl>
    <w:p w:rsidR="00AF7EF1" w:rsidRPr="00AF7EF1" w:rsidRDefault="00E76E18" w:rsidP="00AF7EF1">
      <w:pPr>
        <w:pStyle w:val="21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AF7EF1">
        <w:rPr>
          <w:sz w:val="24"/>
          <w:szCs w:val="24"/>
        </w:rPr>
        <w:t>В соответствии с главой 31 Налогового кодекса Российской Федерации</w:t>
      </w:r>
      <w:r w:rsidR="00AF7EF1" w:rsidRPr="00AF7EF1">
        <w:rPr>
          <w:sz w:val="24"/>
          <w:szCs w:val="24"/>
        </w:rPr>
        <w:t xml:space="preserve"> </w:t>
      </w:r>
      <w:r w:rsidR="00AF7EF1" w:rsidRPr="00AF7EF1">
        <w:rPr>
          <w:color w:val="000000"/>
          <w:sz w:val="24"/>
          <w:szCs w:val="24"/>
          <w:lang w:bidi="ru-RU"/>
        </w:rPr>
        <w:t>(далее - Налогового кодекса)</w:t>
      </w:r>
      <w:r w:rsidRPr="00AF7EF1">
        <w:rPr>
          <w:sz w:val="24"/>
          <w:szCs w:val="24"/>
        </w:rPr>
        <w:t xml:space="preserve">, статьи </w:t>
      </w:r>
      <w:r w:rsidR="002B6F2C">
        <w:rPr>
          <w:sz w:val="24"/>
          <w:szCs w:val="24"/>
        </w:rPr>
        <w:t>22 пункта 3</w:t>
      </w:r>
      <w:r w:rsidRPr="00AF7EF1">
        <w:rPr>
          <w:sz w:val="24"/>
          <w:szCs w:val="24"/>
        </w:rPr>
        <w:t xml:space="preserve"> Устава муниципального образования </w:t>
      </w:r>
      <w:proofErr w:type="spellStart"/>
      <w:r w:rsidR="002B6F2C">
        <w:rPr>
          <w:sz w:val="24"/>
          <w:szCs w:val="24"/>
        </w:rPr>
        <w:t>Грязновский</w:t>
      </w:r>
      <w:proofErr w:type="spellEnd"/>
      <w:r w:rsidRPr="00AF7EF1">
        <w:rPr>
          <w:sz w:val="24"/>
          <w:szCs w:val="24"/>
        </w:rPr>
        <w:t xml:space="preserve"> сельсовет Тюменцевского района Алтайского края</w:t>
      </w:r>
      <w:r w:rsidR="00AF7EF1" w:rsidRPr="00AF7EF1">
        <w:rPr>
          <w:sz w:val="24"/>
          <w:szCs w:val="24"/>
        </w:rPr>
        <w:t xml:space="preserve"> </w:t>
      </w:r>
      <w:r w:rsidR="00AF7EF1" w:rsidRPr="00AF7EF1">
        <w:rPr>
          <w:color w:val="000000"/>
          <w:sz w:val="24"/>
          <w:szCs w:val="24"/>
          <w:lang w:bidi="ru-RU"/>
        </w:rPr>
        <w:t xml:space="preserve">Собрание депутатов </w:t>
      </w:r>
      <w:proofErr w:type="spellStart"/>
      <w:r w:rsidR="002B6F2C">
        <w:rPr>
          <w:color w:val="000000"/>
          <w:sz w:val="24"/>
          <w:szCs w:val="24"/>
          <w:lang w:bidi="ru-RU"/>
        </w:rPr>
        <w:t>Грязновсокго</w:t>
      </w:r>
      <w:proofErr w:type="spellEnd"/>
      <w:r w:rsidR="00AF7EF1" w:rsidRPr="00AF7EF1">
        <w:rPr>
          <w:color w:val="000000"/>
          <w:sz w:val="24"/>
          <w:szCs w:val="24"/>
          <w:lang w:bidi="ru-RU"/>
        </w:rPr>
        <w:t xml:space="preserve"> сельсовета РЕШИЛО:</w:t>
      </w:r>
    </w:p>
    <w:p w:rsidR="00E76E18" w:rsidRPr="004C4125" w:rsidRDefault="00E76E18" w:rsidP="004C4125">
      <w:pPr>
        <w:pStyle w:val="a6"/>
        <w:numPr>
          <w:ilvl w:val="0"/>
          <w:numId w:val="2"/>
        </w:numPr>
        <w:ind w:left="0" w:right="-2" w:firstLine="567"/>
        <w:jc w:val="both"/>
        <w:rPr>
          <w:sz w:val="24"/>
        </w:rPr>
      </w:pPr>
      <w:r w:rsidRPr="004C4125">
        <w:rPr>
          <w:sz w:val="24"/>
        </w:rPr>
        <w:t xml:space="preserve">Установить и ввести в действие земельный налог, обязательный к уплате на территории муниципального образования </w:t>
      </w:r>
      <w:proofErr w:type="spellStart"/>
      <w:r w:rsidR="002B6F2C">
        <w:rPr>
          <w:sz w:val="24"/>
          <w:szCs w:val="24"/>
        </w:rPr>
        <w:t>Грязновский</w:t>
      </w:r>
      <w:proofErr w:type="spellEnd"/>
      <w:r w:rsidR="002B6F2C" w:rsidRPr="00AF7EF1">
        <w:rPr>
          <w:sz w:val="24"/>
          <w:szCs w:val="24"/>
        </w:rPr>
        <w:t xml:space="preserve"> </w:t>
      </w:r>
      <w:r w:rsidRPr="004C4125">
        <w:rPr>
          <w:sz w:val="24"/>
        </w:rPr>
        <w:t>сельсовет Тюменцевского района Алтайского края.</w:t>
      </w:r>
    </w:p>
    <w:p w:rsidR="00E76E18" w:rsidRPr="004C4125" w:rsidRDefault="00E76E18" w:rsidP="004C4125">
      <w:pPr>
        <w:pStyle w:val="a6"/>
        <w:numPr>
          <w:ilvl w:val="0"/>
          <w:numId w:val="2"/>
        </w:numPr>
        <w:ind w:left="0" w:right="-2" w:firstLine="567"/>
        <w:jc w:val="both"/>
        <w:rPr>
          <w:sz w:val="24"/>
        </w:rPr>
      </w:pPr>
      <w:r w:rsidRPr="004C4125">
        <w:rPr>
          <w:sz w:val="24"/>
        </w:rPr>
        <w:t>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Федерации;</w:t>
      </w:r>
    </w:p>
    <w:p w:rsidR="00894CCF" w:rsidRPr="004C4125" w:rsidRDefault="00894CCF" w:rsidP="004C4125">
      <w:pPr>
        <w:pStyle w:val="a6"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4C4125">
        <w:rPr>
          <w:sz w:val="24"/>
          <w:szCs w:val="24"/>
        </w:rPr>
        <w:t>0,3 процента в отношении земельных участков:</w:t>
      </w:r>
    </w:p>
    <w:p w:rsidR="00894CCF" w:rsidRPr="004C4125" w:rsidRDefault="00894CCF" w:rsidP="004C4125">
      <w:pPr>
        <w:pStyle w:val="a6"/>
        <w:ind w:left="0" w:firstLine="567"/>
        <w:jc w:val="both"/>
        <w:rPr>
          <w:sz w:val="24"/>
          <w:szCs w:val="24"/>
        </w:rPr>
      </w:pPr>
      <w:r w:rsidRPr="004C4125">
        <w:rPr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94CCF" w:rsidRPr="004C4125" w:rsidRDefault="00894CCF" w:rsidP="004C4125">
      <w:pPr>
        <w:pStyle w:val="a6"/>
        <w:ind w:left="0" w:firstLine="567"/>
        <w:jc w:val="both"/>
        <w:rPr>
          <w:sz w:val="24"/>
          <w:szCs w:val="24"/>
        </w:rPr>
      </w:pPr>
      <w:r w:rsidRPr="004C4125">
        <w:rPr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94CCF" w:rsidRPr="004C4125" w:rsidRDefault="00894CCF" w:rsidP="004C4125">
      <w:pPr>
        <w:pStyle w:val="a6"/>
        <w:ind w:left="0" w:firstLine="567"/>
        <w:jc w:val="both"/>
        <w:rPr>
          <w:sz w:val="24"/>
          <w:szCs w:val="24"/>
        </w:rPr>
      </w:pPr>
      <w:r w:rsidRPr="004C4125">
        <w:rPr>
          <w:sz w:val="24"/>
          <w:szCs w:val="24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94CCF" w:rsidRPr="004C4125" w:rsidRDefault="00894CCF" w:rsidP="004C4125">
      <w:pPr>
        <w:pStyle w:val="a6"/>
        <w:ind w:left="0" w:firstLine="567"/>
        <w:jc w:val="both"/>
        <w:rPr>
          <w:sz w:val="24"/>
          <w:szCs w:val="24"/>
        </w:rPr>
      </w:pPr>
      <w:r w:rsidRPr="004C4125">
        <w:rPr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94CCF" w:rsidRPr="004C4125" w:rsidRDefault="00894CCF" w:rsidP="004C4125">
      <w:pPr>
        <w:pStyle w:val="a6"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4C4125">
        <w:rPr>
          <w:sz w:val="24"/>
          <w:szCs w:val="24"/>
        </w:rPr>
        <w:t>1,5 процента в отношении прочих земельных участков.</w:t>
      </w:r>
    </w:p>
    <w:p w:rsidR="00AB4DEC" w:rsidRDefault="00E76E18" w:rsidP="00AB4DEC">
      <w:pPr>
        <w:pStyle w:val="a6"/>
        <w:numPr>
          <w:ilvl w:val="0"/>
          <w:numId w:val="2"/>
        </w:numPr>
        <w:ind w:left="0" w:right="-2" w:firstLine="567"/>
        <w:jc w:val="both"/>
        <w:rPr>
          <w:sz w:val="24"/>
        </w:rPr>
      </w:pPr>
      <w:r w:rsidRPr="004C4125">
        <w:rPr>
          <w:sz w:val="24"/>
        </w:rPr>
        <w:t>Сумма налога, подлежащая уплате в бюджет налогоплательщиками – физическими лицами исчисляется налоговыми органами и уплачивается в срок, установленный абзацем 3 пункта 1 статьи 397 Налогового кодекса Российской Федерации.</w:t>
      </w:r>
    </w:p>
    <w:p w:rsidR="00AB4DEC" w:rsidRPr="00AB4DEC" w:rsidRDefault="00AB4DEC" w:rsidP="00AB4DEC">
      <w:pPr>
        <w:pStyle w:val="a6"/>
        <w:numPr>
          <w:ilvl w:val="0"/>
          <w:numId w:val="2"/>
        </w:numPr>
        <w:ind w:left="0" w:right="-2" w:firstLine="567"/>
        <w:jc w:val="both"/>
        <w:rPr>
          <w:sz w:val="24"/>
        </w:rPr>
      </w:pPr>
      <w:r w:rsidRPr="00AB4DEC">
        <w:rPr>
          <w:rStyle w:val="fontstyle12"/>
          <w:color w:val="000000"/>
          <w:sz w:val="24"/>
          <w:szCs w:val="24"/>
        </w:rPr>
        <w:t>Уменьшение налоговой базы на не облагаемую налогом сумму, установленную пунктом 5 статьи 391 Налогового </w:t>
      </w:r>
      <w:hyperlink r:id="rId5" w:tgtFrame="_blank" w:history="1">
        <w:r w:rsidRPr="00AB4DEC">
          <w:rPr>
            <w:rStyle w:val="hyperlink"/>
            <w:color w:val="0000FF"/>
            <w:sz w:val="24"/>
            <w:szCs w:val="24"/>
          </w:rPr>
          <w:t>кодекса</w:t>
        </w:r>
      </w:hyperlink>
      <w:r w:rsidRPr="00AB4DEC">
        <w:rPr>
          <w:sz w:val="24"/>
          <w:szCs w:val="24"/>
        </w:rPr>
        <w:t xml:space="preserve"> </w:t>
      </w:r>
      <w:r w:rsidRPr="00AB4DEC">
        <w:rPr>
          <w:rStyle w:val="fontstyle12"/>
          <w:color w:val="000000"/>
          <w:sz w:val="24"/>
          <w:szCs w:val="24"/>
        </w:rPr>
        <w:t xml:space="preserve">Российской Федерации, </w:t>
      </w:r>
      <w:r w:rsidRPr="00AB4DEC">
        <w:rPr>
          <w:rStyle w:val="fontstyle12"/>
          <w:color w:val="000000"/>
          <w:sz w:val="24"/>
          <w:szCs w:val="24"/>
        </w:rPr>
        <w:lastRenderedPageBreak/>
        <w:t xml:space="preserve">производится на основании документов, подтверждающих право на уменьшение налоговой базы, предоставляемых налогоплательщиком в </w:t>
      </w:r>
      <w:r w:rsidRPr="00AB4DEC">
        <w:rPr>
          <w:sz w:val="24"/>
          <w:szCs w:val="24"/>
        </w:rPr>
        <w:t xml:space="preserve">налоговый орган по своему выбору в </w:t>
      </w:r>
      <w:r w:rsidR="00752818" w:rsidRPr="00AB4DEC">
        <w:rPr>
          <w:sz w:val="24"/>
          <w:szCs w:val="24"/>
        </w:rPr>
        <w:t>срок,</w:t>
      </w:r>
      <w:r w:rsidRPr="00AB4DEC">
        <w:rPr>
          <w:sz w:val="24"/>
          <w:szCs w:val="24"/>
        </w:rPr>
        <w:t xml:space="preserve"> установленный п</w:t>
      </w:r>
      <w:r>
        <w:rPr>
          <w:sz w:val="24"/>
          <w:szCs w:val="24"/>
        </w:rPr>
        <w:t>.</w:t>
      </w:r>
      <w:r w:rsidRPr="00AB4DEC">
        <w:rPr>
          <w:sz w:val="24"/>
          <w:szCs w:val="24"/>
        </w:rPr>
        <w:t xml:space="preserve"> .6.1. </w:t>
      </w:r>
      <w:r w:rsidRPr="00AB4DEC">
        <w:rPr>
          <w:rStyle w:val="fontstyle12"/>
          <w:color w:val="000000"/>
          <w:sz w:val="24"/>
          <w:szCs w:val="24"/>
        </w:rPr>
        <w:t>статьи 391 Налогового </w:t>
      </w:r>
      <w:hyperlink r:id="rId6" w:tgtFrame="_blank" w:history="1">
        <w:r w:rsidRPr="00AB4DEC">
          <w:rPr>
            <w:rStyle w:val="hyperlink"/>
            <w:color w:val="0000FF"/>
            <w:sz w:val="24"/>
            <w:szCs w:val="24"/>
          </w:rPr>
          <w:t>кодекса</w:t>
        </w:r>
      </w:hyperlink>
      <w:r w:rsidRPr="00AB4DEC">
        <w:rPr>
          <w:sz w:val="24"/>
          <w:szCs w:val="24"/>
        </w:rPr>
        <w:t xml:space="preserve"> </w:t>
      </w:r>
      <w:r w:rsidRPr="00AB4DEC">
        <w:rPr>
          <w:rStyle w:val="fontstyle12"/>
          <w:color w:val="000000"/>
          <w:sz w:val="24"/>
          <w:szCs w:val="24"/>
        </w:rPr>
        <w:t>Российской Федерации</w:t>
      </w:r>
      <w:r w:rsidRPr="00AB4DEC">
        <w:rPr>
          <w:sz w:val="24"/>
          <w:szCs w:val="24"/>
        </w:rPr>
        <w:t>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</w:t>
      </w:r>
    </w:p>
    <w:p w:rsidR="00E76E18" w:rsidRPr="00CB2B7B" w:rsidRDefault="00E76E18" w:rsidP="004C4125">
      <w:pPr>
        <w:pStyle w:val="a6"/>
        <w:numPr>
          <w:ilvl w:val="0"/>
          <w:numId w:val="2"/>
        </w:numPr>
        <w:ind w:left="0" w:right="-2" w:firstLine="567"/>
        <w:jc w:val="both"/>
        <w:rPr>
          <w:sz w:val="24"/>
        </w:rPr>
      </w:pPr>
      <w:r w:rsidRPr="00CB2B7B">
        <w:rPr>
          <w:sz w:val="24"/>
        </w:rPr>
        <w:t>Признать утратившими силу с 1 января 2020 года решение(я</w:t>
      </w:r>
      <w:r w:rsidR="00025842" w:rsidRPr="00CB2B7B">
        <w:rPr>
          <w:sz w:val="24"/>
        </w:rPr>
        <w:t>)</w:t>
      </w:r>
      <w:r w:rsidRPr="00CB2B7B">
        <w:rPr>
          <w:sz w:val="24"/>
        </w:rPr>
        <w:t xml:space="preserve">: № </w:t>
      </w:r>
      <w:r w:rsidR="002B6F2C" w:rsidRPr="00CB2B7B">
        <w:rPr>
          <w:sz w:val="24"/>
        </w:rPr>
        <w:t>73 от 10.11.2014 г.</w:t>
      </w:r>
      <w:r w:rsidRPr="00CB2B7B">
        <w:rPr>
          <w:sz w:val="24"/>
        </w:rPr>
        <w:t xml:space="preserve"> «</w:t>
      </w:r>
      <w:r w:rsidR="002B6F2C" w:rsidRPr="00CB2B7B">
        <w:rPr>
          <w:sz w:val="24"/>
        </w:rPr>
        <w:t>О введении</w:t>
      </w:r>
      <w:r w:rsidRPr="00CB2B7B">
        <w:rPr>
          <w:sz w:val="24"/>
        </w:rPr>
        <w:t xml:space="preserve"> земельного налога на территории муниципального образования </w:t>
      </w:r>
      <w:proofErr w:type="spellStart"/>
      <w:r w:rsidR="002B6F2C" w:rsidRPr="00CB2B7B">
        <w:rPr>
          <w:sz w:val="24"/>
        </w:rPr>
        <w:t>Грязновский</w:t>
      </w:r>
      <w:proofErr w:type="spellEnd"/>
      <w:r w:rsidRPr="00CB2B7B">
        <w:rPr>
          <w:sz w:val="24"/>
        </w:rPr>
        <w:t xml:space="preserve"> сельсовет</w:t>
      </w:r>
      <w:r w:rsidR="002B6F2C" w:rsidRPr="00CB2B7B">
        <w:rPr>
          <w:sz w:val="24"/>
        </w:rPr>
        <w:t xml:space="preserve"> Тюменцевского района Алтайского края</w:t>
      </w:r>
      <w:r w:rsidRPr="00CB2B7B">
        <w:rPr>
          <w:sz w:val="24"/>
        </w:rPr>
        <w:t>»,</w:t>
      </w:r>
      <w:r w:rsidR="002B6F2C" w:rsidRPr="00CB2B7B">
        <w:rPr>
          <w:sz w:val="24"/>
        </w:rPr>
        <w:t xml:space="preserve"> № 150 от 29.12.2016 г. "</w:t>
      </w:r>
      <w:r w:rsidR="002B6F2C" w:rsidRPr="00CB2B7B">
        <w:rPr>
          <w:rFonts w:eastAsiaTheme="minorEastAsia"/>
          <w:sz w:val="24"/>
          <w:szCs w:val="24"/>
        </w:rPr>
        <w:t xml:space="preserve"> </w:t>
      </w:r>
      <w:r w:rsidR="002B6F2C" w:rsidRPr="00CB2B7B">
        <w:rPr>
          <w:sz w:val="24"/>
        </w:rPr>
        <w:t>О внесении изменений в решение Собрания депутатов Грязновского Сельсовета Тюменцевского района</w:t>
      </w:r>
      <w:r w:rsidR="00CB2B7B" w:rsidRPr="00CB2B7B">
        <w:rPr>
          <w:sz w:val="24"/>
        </w:rPr>
        <w:t xml:space="preserve"> </w:t>
      </w:r>
      <w:r w:rsidR="002B6F2C" w:rsidRPr="00CB2B7B">
        <w:rPr>
          <w:sz w:val="24"/>
        </w:rPr>
        <w:t>Алтайского края №73 от 10.11.2014г."</w:t>
      </w:r>
      <w:r w:rsidR="00CB2B7B" w:rsidRPr="00CB2B7B">
        <w:rPr>
          <w:sz w:val="24"/>
        </w:rPr>
        <w:t xml:space="preserve">, № 39 от 29.06.2019 "О внесении изменений в решение Собрания депутатов Грязновского сельсовета Тюменцевского района Алтайского края №73 от 10.11.2014г. «О введении земельного налога на территории муниципального образования </w:t>
      </w:r>
      <w:proofErr w:type="spellStart"/>
      <w:r w:rsidR="00CB2B7B" w:rsidRPr="00CB2B7B">
        <w:rPr>
          <w:sz w:val="24"/>
        </w:rPr>
        <w:t>Грязновский</w:t>
      </w:r>
      <w:proofErr w:type="spellEnd"/>
      <w:r w:rsidR="00CB2B7B" w:rsidRPr="00CB2B7B">
        <w:rPr>
          <w:sz w:val="24"/>
        </w:rPr>
        <w:t xml:space="preserve"> сельсовет Тюменцевского района Алтайского края»"</w:t>
      </w:r>
      <w:r w:rsidR="00CB2B7B">
        <w:rPr>
          <w:sz w:val="24"/>
        </w:rPr>
        <w:t>.</w:t>
      </w:r>
    </w:p>
    <w:p w:rsidR="00E76E18" w:rsidRPr="004F6410" w:rsidRDefault="00E76E18" w:rsidP="004C4125">
      <w:pPr>
        <w:pStyle w:val="a6"/>
        <w:numPr>
          <w:ilvl w:val="0"/>
          <w:numId w:val="2"/>
        </w:numPr>
        <w:ind w:left="0" w:right="-2" w:firstLine="567"/>
        <w:jc w:val="both"/>
        <w:rPr>
          <w:sz w:val="24"/>
        </w:rPr>
      </w:pPr>
      <w:r w:rsidRPr="004F6410">
        <w:rPr>
          <w:sz w:val="24"/>
        </w:rPr>
        <w:t>Контроль за исполнением настоящего решения возл</w:t>
      </w:r>
      <w:r w:rsidR="004F6410">
        <w:rPr>
          <w:sz w:val="24"/>
        </w:rPr>
        <w:t>ожить на постоянную комиссию по</w:t>
      </w:r>
      <w:r w:rsidR="004F6410" w:rsidRPr="004F6410">
        <w:rPr>
          <w:sz w:val="24"/>
        </w:rPr>
        <w:t xml:space="preserve"> вопросам плана, бюджета, налогам и экономической политике Собрания депутатов (председатель Нечаева Л.В.).</w:t>
      </w:r>
    </w:p>
    <w:p w:rsidR="00C423D0" w:rsidRPr="004C4125" w:rsidRDefault="00E76E18" w:rsidP="004C4125">
      <w:pPr>
        <w:pStyle w:val="a6"/>
        <w:numPr>
          <w:ilvl w:val="0"/>
          <w:numId w:val="2"/>
        </w:numPr>
        <w:ind w:left="0" w:right="-2" w:firstLine="567"/>
        <w:jc w:val="both"/>
        <w:rPr>
          <w:sz w:val="24"/>
        </w:rPr>
      </w:pPr>
      <w:r w:rsidRPr="004C4125">
        <w:rPr>
          <w:sz w:val="24"/>
        </w:rPr>
        <w:t>Настоящее решение вступает в силу с 1 января 2020 года, но не ранее чем по истечении одного месяца со дня официального опубликования в районной газете «</w:t>
      </w:r>
      <w:r w:rsidR="00025842" w:rsidRPr="004C4125">
        <w:rPr>
          <w:sz w:val="24"/>
        </w:rPr>
        <w:t>Вперед</w:t>
      </w:r>
      <w:r w:rsidRPr="004C4125">
        <w:rPr>
          <w:sz w:val="24"/>
        </w:rPr>
        <w:t>».</w:t>
      </w:r>
    </w:p>
    <w:p w:rsidR="00C423D0" w:rsidRDefault="00C423D0" w:rsidP="00E76E18">
      <w:pPr>
        <w:ind w:right="-2"/>
        <w:jc w:val="both"/>
        <w:rPr>
          <w:sz w:val="24"/>
        </w:rPr>
      </w:pPr>
    </w:p>
    <w:p w:rsidR="004B5C7D" w:rsidRDefault="004B5C7D" w:rsidP="00E76E18">
      <w:pPr>
        <w:ind w:right="-2"/>
        <w:jc w:val="both"/>
        <w:rPr>
          <w:sz w:val="24"/>
        </w:rPr>
      </w:pPr>
    </w:p>
    <w:p w:rsidR="00C423D0" w:rsidRDefault="004C4125" w:rsidP="00E76E18">
      <w:pPr>
        <w:ind w:right="-2" w:firstLine="567"/>
        <w:jc w:val="both"/>
        <w:rPr>
          <w:sz w:val="24"/>
        </w:rPr>
      </w:pPr>
      <w:r>
        <w:rPr>
          <w:sz w:val="24"/>
        </w:rPr>
        <w:t>Глава сельсовета</w:t>
      </w:r>
      <w:r w:rsidR="004F6410">
        <w:rPr>
          <w:sz w:val="24"/>
        </w:rPr>
        <w:t xml:space="preserve">                                                                                  Сарычева Н.А.</w:t>
      </w:r>
    </w:p>
    <w:p w:rsidR="00C423D0" w:rsidRDefault="00C423D0" w:rsidP="00E76E18">
      <w:pPr>
        <w:ind w:right="-2" w:firstLine="567"/>
        <w:jc w:val="both"/>
        <w:rPr>
          <w:sz w:val="24"/>
        </w:rPr>
      </w:pPr>
    </w:p>
    <w:p w:rsidR="001B2DA6" w:rsidRPr="001B2DA6" w:rsidRDefault="001B2DA6" w:rsidP="001B2DA6">
      <w:pPr>
        <w:ind w:right="-2" w:firstLine="567"/>
        <w:jc w:val="both"/>
        <w:rPr>
          <w:sz w:val="24"/>
        </w:rPr>
      </w:pPr>
      <w:proofErr w:type="spellStart"/>
      <w:r w:rsidRPr="001B2DA6">
        <w:rPr>
          <w:sz w:val="24"/>
        </w:rPr>
        <w:t>Коррупциогенных</w:t>
      </w:r>
      <w:proofErr w:type="spellEnd"/>
      <w:r w:rsidRPr="001B2DA6">
        <w:rPr>
          <w:sz w:val="24"/>
        </w:rPr>
        <w:t xml:space="preserve"> факторов не выявлено</w:t>
      </w:r>
    </w:p>
    <w:p w:rsidR="00C423D0" w:rsidRDefault="00C423D0" w:rsidP="00E76E18">
      <w:pPr>
        <w:ind w:right="-2" w:firstLine="567"/>
        <w:jc w:val="both"/>
        <w:rPr>
          <w:sz w:val="24"/>
        </w:rPr>
      </w:pPr>
    </w:p>
    <w:sectPr w:rsidR="00C423D0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5A1"/>
    <w:multiLevelType w:val="hybridMultilevel"/>
    <w:tmpl w:val="957C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A3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53529"/>
    <w:multiLevelType w:val="hybridMultilevel"/>
    <w:tmpl w:val="2EFA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76E18"/>
    <w:rsid w:val="00024DA1"/>
    <w:rsid w:val="00025842"/>
    <w:rsid w:val="000A0DE8"/>
    <w:rsid w:val="001A743E"/>
    <w:rsid w:val="001B2DA6"/>
    <w:rsid w:val="002B6F2C"/>
    <w:rsid w:val="002E68BB"/>
    <w:rsid w:val="003E2588"/>
    <w:rsid w:val="00494730"/>
    <w:rsid w:val="004B5C7D"/>
    <w:rsid w:val="004C4125"/>
    <w:rsid w:val="004F6410"/>
    <w:rsid w:val="0055130B"/>
    <w:rsid w:val="006676A1"/>
    <w:rsid w:val="00752818"/>
    <w:rsid w:val="00754373"/>
    <w:rsid w:val="007D5B97"/>
    <w:rsid w:val="00833BB9"/>
    <w:rsid w:val="008814F8"/>
    <w:rsid w:val="00894CCF"/>
    <w:rsid w:val="009875B3"/>
    <w:rsid w:val="00A929B8"/>
    <w:rsid w:val="00AB4DEC"/>
    <w:rsid w:val="00AF7EF1"/>
    <w:rsid w:val="00BC77C9"/>
    <w:rsid w:val="00C423D0"/>
    <w:rsid w:val="00CB2B7B"/>
    <w:rsid w:val="00E76E18"/>
    <w:rsid w:val="00F6186A"/>
    <w:rsid w:val="00F8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B97"/>
  </w:style>
  <w:style w:type="paragraph" w:styleId="1">
    <w:name w:val="heading 1"/>
    <w:basedOn w:val="a"/>
    <w:next w:val="a"/>
    <w:qFormat/>
    <w:rsid w:val="007D5B97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D5B97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D5B97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5B97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94C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4125"/>
    <w:pPr>
      <w:ind w:left="720"/>
      <w:contextualSpacing/>
    </w:pPr>
  </w:style>
  <w:style w:type="character" w:customStyle="1" w:styleId="fontstyle12">
    <w:name w:val="fontstyle12"/>
    <w:basedOn w:val="a0"/>
    <w:rsid w:val="00AB4DEC"/>
  </w:style>
  <w:style w:type="character" w:customStyle="1" w:styleId="hyperlink">
    <w:name w:val="hyperlink"/>
    <w:basedOn w:val="a0"/>
    <w:rsid w:val="00AB4DEC"/>
  </w:style>
  <w:style w:type="character" w:customStyle="1" w:styleId="20">
    <w:name w:val="Основной текст (2)_"/>
    <w:basedOn w:val="a0"/>
    <w:link w:val="21"/>
    <w:rsid w:val="00AF7EF1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7EF1"/>
    <w:pPr>
      <w:widowControl w:val="0"/>
      <w:shd w:val="clear" w:color="auto" w:fill="FFFFFF"/>
      <w:spacing w:line="24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F7DE1846-3C6A-47AB-B440-B8E4CEA90C68" TargetMode="External"/><Relationship Id="rId5" Type="http://schemas.openxmlformats.org/officeDocument/2006/relationships/hyperlink" Target="http://pravo.minjust.ru:8080/bigs/showDocument.html?id=F7DE1846-3C6A-47AB-B440-B8E4CEA90C68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88;&#1089;&#1076;%20&#1088;&#1077;&#1096;&#1077;&#1085;&#1080;&#1077;%20&#1088;&#1089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21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Грязновский_сс</cp:lastModifiedBy>
  <cp:revision>5</cp:revision>
  <cp:lastPrinted>1601-01-01T00:00:00Z</cp:lastPrinted>
  <dcterms:created xsi:type="dcterms:W3CDTF">2019-10-30T02:31:00Z</dcterms:created>
  <dcterms:modified xsi:type="dcterms:W3CDTF">2019-11-15T01:56:00Z</dcterms:modified>
</cp:coreProperties>
</file>