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92"/>
        <w:tblW w:w="0" w:type="auto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23395" w:rsidRPr="00C23395" w:rsidTr="006D1686">
        <w:trPr>
          <w:trHeight w:val="1095"/>
        </w:trPr>
        <w:tc>
          <w:tcPr>
            <w:tcW w:w="9462" w:type="dxa"/>
            <w:gridSpan w:val="4"/>
            <w:vAlign w:val="center"/>
            <w:hideMark/>
          </w:tcPr>
          <w:p w:rsidR="00C23395" w:rsidRPr="00C23395" w:rsidRDefault="00C23395" w:rsidP="006D1686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C23395" w:rsidRPr="00C23395" w:rsidTr="006D1686">
        <w:tc>
          <w:tcPr>
            <w:tcW w:w="2284" w:type="dxa"/>
          </w:tcPr>
          <w:p w:rsidR="00C23395" w:rsidRPr="00C23395" w:rsidRDefault="00C23395" w:rsidP="006D1686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C23395" w:rsidRPr="00C23395" w:rsidRDefault="00C23395" w:rsidP="006D1686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C23395" w:rsidRPr="00C23395" w:rsidRDefault="00C23395" w:rsidP="006D1686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C23395" w:rsidRPr="00C23395" w:rsidRDefault="00C23395" w:rsidP="006D1686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C23395" w:rsidRPr="00C23395" w:rsidTr="006D1686">
        <w:tc>
          <w:tcPr>
            <w:tcW w:w="9462" w:type="dxa"/>
            <w:gridSpan w:val="4"/>
          </w:tcPr>
          <w:p w:rsidR="006D1686" w:rsidRPr="000F1030" w:rsidRDefault="006D1686" w:rsidP="006D1686">
            <w:pPr>
              <w:pStyle w:val="2"/>
              <w:jc w:val="center"/>
              <w:rPr>
                <w:caps/>
              </w:rPr>
            </w:pPr>
            <w:r w:rsidRPr="000F1030">
              <w:rPr>
                <w:sz w:val="26"/>
              </w:rPr>
              <w:t xml:space="preserve">СОБРАНИЕ ДЕПУТАТОВ ГРЯЗНОВСКОГО СЕЛЬСОВЕТА      </w:t>
            </w:r>
            <w:r w:rsidRPr="000F1030">
              <w:rPr>
                <w:caps/>
                <w:sz w:val="26"/>
              </w:rPr>
              <w:t>Тюменцевского района Алтайского края</w:t>
            </w:r>
          </w:p>
          <w:p w:rsidR="00C23395" w:rsidRPr="00C23395" w:rsidRDefault="00C23395" w:rsidP="006D1686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C23395" w:rsidRPr="00C23395" w:rsidTr="006D1686">
        <w:tc>
          <w:tcPr>
            <w:tcW w:w="2284" w:type="dxa"/>
          </w:tcPr>
          <w:p w:rsidR="00C23395" w:rsidRPr="00C23395" w:rsidRDefault="00C23395" w:rsidP="006D1686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C23395" w:rsidRPr="00C23395" w:rsidRDefault="00C23395" w:rsidP="006D1686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C23395" w:rsidRPr="00C23395" w:rsidRDefault="00C23395" w:rsidP="006D1686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C23395" w:rsidRPr="00C23395" w:rsidRDefault="00C23395" w:rsidP="006D1686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C23395" w:rsidRPr="00C23395" w:rsidTr="006D1686">
        <w:tc>
          <w:tcPr>
            <w:tcW w:w="9462" w:type="dxa"/>
            <w:gridSpan w:val="4"/>
          </w:tcPr>
          <w:p w:rsidR="00C23395" w:rsidRPr="00C23395" w:rsidRDefault="00C23395" w:rsidP="006D1686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  <w:lang w:eastAsia="ru-RU"/>
              </w:rPr>
            </w:pPr>
            <w:r w:rsidRPr="00C23395">
              <w:rPr>
                <w:rFonts w:ascii="Arial" w:eastAsia="Times New Roman" w:hAnsi="Arial" w:cs="Times New Roman"/>
                <w:b/>
                <w:bCs/>
                <w:caps/>
                <w:spacing w:val="84"/>
                <w:sz w:val="36"/>
                <w:szCs w:val="20"/>
                <w:lang w:eastAsia="ru-RU"/>
              </w:rPr>
              <w:t>Решение</w:t>
            </w:r>
          </w:p>
          <w:p w:rsidR="00C23395" w:rsidRPr="00C23395" w:rsidRDefault="00C23395" w:rsidP="006D1686">
            <w:pPr>
              <w:spacing w:after="0" w:line="240" w:lineRule="auto"/>
              <w:ind w:right="-2"/>
              <w:jc w:val="center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C23395" w:rsidRPr="00C23395" w:rsidTr="006D1686">
        <w:tc>
          <w:tcPr>
            <w:tcW w:w="2284" w:type="dxa"/>
          </w:tcPr>
          <w:p w:rsidR="00C23395" w:rsidRPr="00C23395" w:rsidRDefault="00C23395" w:rsidP="006D1686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392" w:type="dxa"/>
          </w:tcPr>
          <w:p w:rsidR="00C23395" w:rsidRPr="00C23395" w:rsidRDefault="00C23395" w:rsidP="006D1686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</w:tcPr>
          <w:p w:rsidR="00C23395" w:rsidRPr="00C23395" w:rsidRDefault="00C23395" w:rsidP="006D1686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98" w:type="dxa"/>
          </w:tcPr>
          <w:p w:rsidR="00C23395" w:rsidRPr="00C23395" w:rsidRDefault="00C23395" w:rsidP="006D1686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</w:tr>
      <w:tr w:rsidR="00C23395" w:rsidRPr="00C23395" w:rsidTr="006D1686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3395" w:rsidRPr="00C23395" w:rsidRDefault="003475D4" w:rsidP="006D1686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14.06.2022</w:t>
            </w:r>
          </w:p>
        </w:tc>
        <w:tc>
          <w:tcPr>
            <w:tcW w:w="2392" w:type="dxa"/>
          </w:tcPr>
          <w:p w:rsidR="00C23395" w:rsidRPr="00C23395" w:rsidRDefault="00C23395" w:rsidP="006D1686">
            <w:pPr>
              <w:spacing w:after="0" w:line="240" w:lineRule="auto"/>
              <w:ind w:right="-2"/>
              <w:jc w:val="both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688" w:type="dxa"/>
            <w:hideMark/>
          </w:tcPr>
          <w:p w:rsidR="00C23395" w:rsidRPr="00C23395" w:rsidRDefault="00C23395" w:rsidP="006D1686">
            <w:pPr>
              <w:spacing w:after="0" w:line="240" w:lineRule="auto"/>
              <w:ind w:right="-2"/>
              <w:jc w:val="right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 w:rsidRPr="00C23395"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3395" w:rsidRPr="00C23395" w:rsidRDefault="006D1686" w:rsidP="006D1686">
            <w:pPr>
              <w:spacing w:after="0" w:line="240" w:lineRule="auto"/>
              <w:ind w:right="-2"/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ru-RU"/>
              </w:rPr>
              <w:t>52</w:t>
            </w:r>
          </w:p>
        </w:tc>
      </w:tr>
    </w:tbl>
    <w:p w:rsidR="00C23395" w:rsidRPr="00C23395" w:rsidRDefault="006D1686" w:rsidP="00C23395">
      <w:pPr>
        <w:spacing w:after="0" w:line="240" w:lineRule="auto"/>
        <w:ind w:right="-2"/>
        <w:jc w:val="center"/>
        <w:rPr>
          <w:rFonts w:ascii="Arial" w:eastAsia="Times New Roman" w:hAnsi="Arial" w:cs="Times New Roman"/>
          <w:b/>
          <w:sz w:val="18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18"/>
          <w:szCs w:val="20"/>
          <w:lang w:eastAsia="ru-RU"/>
        </w:rPr>
        <w:t>с. Грязново</w:t>
      </w:r>
    </w:p>
    <w:p w:rsidR="00C23395" w:rsidRPr="00C23395" w:rsidRDefault="00C23395" w:rsidP="00C233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C23395" w:rsidRPr="00C23395" w:rsidTr="00C23395">
        <w:tc>
          <w:tcPr>
            <w:tcW w:w="4825" w:type="dxa"/>
          </w:tcPr>
          <w:p w:rsidR="00C23395" w:rsidRPr="00C23395" w:rsidRDefault="00C23395" w:rsidP="00C2339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233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E9"/>
            </w:r>
            <w:r w:rsidRPr="00C233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233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 назначении выборов депутатов </w:t>
            </w:r>
            <w:r w:rsidR="006D168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Собрания Депутатов Грязновского сельсовета Тюменцевского района Алтайского края </w:t>
            </w:r>
            <w:r w:rsidR="00645DB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восьмого</w:t>
            </w:r>
            <w:r w:rsidRPr="00C233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созыва</w:t>
            </w:r>
          </w:p>
          <w:p w:rsidR="00C23395" w:rsidRPr="00C23395" w:rsidRDefault="00C23395" w:rsidP="00C23395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C233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      </w:t>
            </w:r>
          </w:p>
          <w:p w:rsidR="00C23395" w:rsidRPr="00C23395" w:rsidRDefault="00C23395" w:rsidP="00C23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825" w:type="dxa"/>
          </w:tcPr>
          <w:p w:rsidR="00C23395" w:rsidRPr="00C23395" w:rsidRDefault="00C23395" w:rsidP="00C23395">
            <w:pPr>
              <w:spacing w:after="0" w:line="240" w:lineRule="auto"/>
              <w:ind w:right="4109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2339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F9"/>
            </w:r>
          </w:p>
        </w:tc>
      </w:tr>
    </w:tbl>
    <w:p w:rsidR="00C23395" w:rsidRPr="00C23395" w:rsidRDefault="00C23395" w:rsidP="00C2339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23 Федерального Закона «Об общих принципах организации местного самоуправления в Российской Федерации от 06.10.2003г. № 131-ФЗ, статьей 10 Федерального Закона «Об основных гарантиях избирательных прав и права на участие в референдуме граждан Российской Федерации» от 12.06.2002г. №67-ФЗ, статьей 156 Кодекса Алтайского края о выборах, референдуме, отзыве от 08.07.2003г. № 35-ЗС, Собрание депутатов</w:t>
      </w:r>
      <w:r w:rsidR="006D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Грязновского сельсовета Тюменцевского района Алтайского края </w:t>
      </w:r>
      <w:r w:rsidRPr="00C233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C23395" w:rsidRPr="00C23395" w:rsidRDefault="00C23395" w:rsidP="00C2339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Назначить выборы депутатов Собрания депутатов</w:t>
      </w:r>
      <w:r w:rsidR="006D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Грязновского сельсовета Тюменцевского района </w:t>
      </w:r>
      <w:r w:rsidRPr="00C2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</w:t>
      </w:r>
      <w:r w:rsidR="0064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восьмого </w:t>
      </w:r>
      <w:r w:rsidRPr="00C23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2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 w:rsidRPr="00C2339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C23395" w:rsidRPr="00C23395" w:rsidRDefault="00C23395" w:rsidP="00C2339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9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проведении выборов депутатов</w:t>
      </w:r>
      <w:r w:rsidR="006B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</w:t>
      </w:r>
      <w:r w:rsidR="006D1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депутатов Грязновского сельсовета </w:t>
      </w:r>
      <w:r w:rsidRPr="00C2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Тюменцевского районного </w:t>
      </w:r>
      <w:r w:rsidR="00645D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восьмого</w:t>
      </w:r>
      <w:r w:rsidRPr="00C2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использовать схему избирательных округов, утвержденную </w:t>
      </w:r>
      <w:r w:rsidRPr="006B67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депутатов</w:t>
      </w:r>
      <w:r w:rsidR="006B67D6" w:rsidRPr="006B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Грязновского сельсовета Тюменцевского района</w:t>
      </w:r>
      <w:r w:rsidRPr="006B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№</w:t>
      </w:r>
      <w:r w:rsidR="006B67D6" w:rsidRPr="006B67D6">
        <w:rPr>
          <w:rFonts w:ascii="Times New Roman" w:eastAsia="Times New Roman" w:hAnsi="Times New Roman" w:cs="Times New Roman"/>
          <w:sz w:val="28"/>
          <w:szCs w:val="28"/>
          <w:lang w:eastAsia="ru-RU"/>
        </w:rPr>
        <w:t>162</w:t>
      </w:r>
      <w:r w:rsidRPr="006B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B67D6" w:rsidRPr="006B67D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B67D6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.03.2017г. «</w:t>
      </w:r>
      <w:r w:rsidR="006B67D6" w:rsidRPr="006B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</w:t>
      </w:r>
      <w:proofErr w:type="spellStart"/>
      <w:r w:rsidR="006B67D6" w:rsidRPr="006B6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многомандатных</w:t>
      </w:r>
      <w:proofErr w:type="spellEnd"/>
      <w:r w:rsidR="006B67D6" w:rsidRPr="006B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избирательных округов, образуемых для проведения  выборов  депутатов Собрания депутатов Грязновского сельсовета</w:t>
      </w:r>
      <w:r w:rsidRPr="006B67D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23395" w:rsidRPr="00C23395" w:rsidRDefault="00C23395" w:rsidP="00C2339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9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районной газете «Вперед» не позднее чем через пять дней со дня его принятия.</w:t>
      </w:r>
    </w:p>
    <w:p w:rsidR="00C23395" w:rsidRPr="00C23395" w:rsidRDefault="00C23395" w:rsidP="00C2339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95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со дня его официального опубликования.</w:t>
      </w:r>
    </w:p>
    <w:p w:rsidR="00C23395" w:rsidRPr="00C23395" w:rsidRDefault="00C23395" w:rsidP="00C2339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395" w:rsidRPr="00C23395" w:rsidRDefault="00C23395" w:rsidP="00C2339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395" w:rsidRPr="00C23395" w:rsidRDefault="00C23395" w:rsidP="00C2339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061A" w:rsidRPr="00EB0285" w:rsidRDefault="0050061A" w:rsidP="006B67D6">
      <w:pPr>
        <w:tabs>
          <w:tab w:val="left" w:pos="7188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="006B67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А.Л. Малышев</w:t>
      </w:r>
    </w:p>
    <w:p w:rsidR="00C23395" w:rsidRPr="00EB0285" w:rsidRDefault="0050061A" w:rsidP="0050061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2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="00C23395" w:rsidRPr="00EB02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395" w:rsidRPr="00EB02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395" w:rsidRPr="00EB02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395" w:rsidRPr="00EB02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395" w:rsidRPr="00EB02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3395" w:rsidRPr="00EB02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CC6A4E" w:rsidRPr="00EB0285" w:rsidRDefault="00CC6A4E"/>
    <w:sectPr w:rsidR="00CC6A4E" w:rsidRPr="00EB0285" w:rsidSect="00E9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15CA"/>
    <w:rsid w:val="003475D4"/>
    <w:rsid w:val="003815CA"/>
    <w:rsid w:val="0050061A"/>
    <w:rsid w:val="005948AE"/>
    <w:rsid w:val="00645DB2"/>
    <w:rsid w:val="006626D3"/>
    <w:rsid w:val="006B67D6"/>
    <w:rsid w:val="006D1686"/>
    <w:rsid w:val="009203D1"/>
    <w:rsid w:val="00BB572D"/>
    <w:rsid w:val="00C23395"/>
    <w:rsid w:val="00C374ED"/>
    <w:rsid w:val="00CC6A4E"/>
    <w:rsid w:val="00E9117E"/>
    <w:rsid w:val="00EB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7E"/>
  </w:style>
  <w:style w:type="paragraph" w:styleId="2">
    <w:name w:val="heading 2"/>
    <w:basedOn w:val="a"/>
    <w:next w:val="a"/>
    <w:link w:val="20"/>
    <w:qFormat/>
    <w:rsid w:val="006D1686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3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D168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Грязновский_сс</cp:lastModifiedBy>
  <cp:revision>13</cp:revision>
  <cp:lastPrinted>2022-06-07T08:33:00Z</cp:lastPrinted>
  <dcterms:created xsi:type="dcterms:W3CDTF">2022-05-19T10:05:00Z</dcterms:created>
  <dcterms:modified xsi:type="dcterms:W3CDTF">2022-06-08T02:37:00Z</dcterms:modified>
</cp:coreProperties>
</file>